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3FB14" w14:textId="4BEDF4E9" w:rsidR="006B2E3F" w:rsidRPr="00F37926" w:rsidRDefault="00971A73" w:rsidP="00971A73">
      <w:pPr>
        <w:spacing w:after="0" w:line="20" w:lineRule="atLeast"/>
        <w:jc w:val="center"/>
        <w:rPr>
          <w:rFonts w:ascii="Arial" w:hAnsi="Arial" w:cs="Arial"/>
          <w:b/>
        </w:rPr>
      </w:pPr>
      <w:r w:rsidRPr="00F37926">
        <w:rPr>
          <w:rFonts w:ascii="Arial" w:hAnsi="Arial" w:cs="Arial"/>
          <w:b/>
        </w:rPr>
        <w:t>GROSSESSE ET ACCOUCHEMENT CHEZ LES ADOLESCENTES DANS LE DEPARTEMENT DE GYNECOLOGIE-OBSTETRIQUE DU CHU DE BOGODOGO, OUAGADOUGOU, BURKINA FASO : ASPECTS EPIDEMIOLOGIQUES, CLINIQUES ET PRONOSTIQUES</w:t>
      </w:r>
    </w:p>
    <w:p w14:paraId="52A2E8D0" w14:textId="77777777" w:rsidR="005F5FBA" w:rsidRPr="00F37926" w:rsidRDefault="005F5FBA" w:rsidP="005F5FBA">
      <w:pPr>
        <w:spacing w:after="0" w:line="20" w:lineRule="atLeast"/>
        <w:jc w:val="both"/>
        <w:rPr>
          <w:rFonts w:ascii="Arial" w:hAnsi="Arial" w:cs="Arial"/>
          <w:b/>
        </w:rPr>
      </w:pPr>
    </w:p>
    <w:p w14:paraId="27D02E80" w14:textId="0FF95A5E" w:rsidR="00971A73" w:rsidRPr="00F37926" w:rsidRDefault="00971A73" w:rsidP="00971A73">
      <w:pPr>
        <w:spacing w:after="0" w:line="360" w:lineRule="auto"/>
        <w:jc w:val="center"/>
        <w:rPr>
          <w:rFonts w:ascii="Arial" w:hAnsi="Arial" w:cs="Arial"/>
        </w:rPr>
      </w:pPr>
      <w:r w:rsidRPr="00F37926">
        <w:rPr>
          <w:rFonts w:ascii="Arial" w:hAnsi="Arial" w:cs="Arial"/>
        </w:rPr>
        <w:t>A. OUATTARA, A. DIALLO, N. BAKO/LANKOANDE, A. TOUGMA /SANOU, A.Y. SAWADOGO, C.M.R. OUEDRAOGO</w:t>
      </w:r>
    </w:p>
    <w:p w14:paraId="56347C8C" w14:textId="77777777" w:rsidR="00971A73" w:rsidRPr="00F37926" w:rsidRDefault="00971A73" w:rsidP="005F5FBA">
      <w:pPr>
        <w:spacing w:after="0" w:line="20" w:lineRule="atLeast"/>
        <w:jc w:val="both"/>
        <w:rPr>
          <w:rFonts w:ascii="Arial" w:hAnsi="Arial" w:cs="Arial"/>
          <w:b/>
          <w:bCs/>
          <w:lang w:val="en-US"/>
        </w:rPr>
      </w:pPr>
    </w:p>
    <w:p w14:paraId="369ADB28" w14:textId="77777777" w:rsidR="00971A73" w:rsidRPr="00F37926" w:rsidRDefault="00971A73" w:rsidP="005F5FBA">
      <w:pPr>
        <w:spacing w:after="0" w:line="20" w:lineRule="atLeast"/>
        <w:jc w:val="both"/>
        <w:rPr>
          <w:rFonts w:ascii="Arial" w:hAnsi="Arial" w:cs="Arial"/>
          <w:b/>
          <w:bCs/>
          <w:lang w:val="en-US"/>
        </w:rPr>
      </w:pPr>
    </w:p>
    <w:p w14:paraId="6DD64E44" w14:textId="77777777" w:rsidR="00971A73" w:rsidRPr="00F37926" w:rsidRDefault="00971A73" w:rsidP="005F5FBA">
      <w:pPr>
        <w:spacing w:after="0" w:line="20" w:lineRule="atLeast"/>
        <w:jc w:val="both"/>
        <w:rPr>
          <w:rFonts w:ascii="Arial" w:hAnsi="Arial" w:cs="Arial"/>
          <w:b/>
          <w:bCs/>
          <w:lang w:val="en-US"/>
        </w:rPr>
      </w:pPr>
    </w:p>
    <w:p w14:paraId="51858482" w14:textId="03DB4D57" w:rsidR="00971A73" w:rsidRPr="00F37926" w:rsidRDefault="00971A73" w:rsidP="00971A73">
      <w:pPr>
        <w:spacing w:after="0" w:line="20" w:lineRule="atLeast"/>
        <w:rPr>
          <w:rFonts w:ascii="Arial" w:hAnsi="Arial" w:cs="Arial"/>
        </w:rPr>
      </w:pPr>
      <w:r w:rsidRPr="00F37926">
        <w:rPr>
          <w:rFonts w:ascii="Arial" w:hAnsi="Arial" w:cs="Arial"/>
          <w:b/>
        </w:rPr>
        <w:t>Tirés à part :</w:t>
      </w:r>
      <w:r w:rsidRPr="00F37926">
        <w:rPr>
          <w:rFonts w:ascii="Arial" w:hAnsi="Arial" w:cs="Arial"/>
        </w:rPr>
        <w:t xml:space="preserve"> </w:t>
      </w:r>
      <w:r w:rsidRPr="00F37926">
        <w:rPr>
          <w:rFonts w:ascii="Arial" w:hAnsi="Arial" w:cs="Arial"/>
        </w:rPr>
        <w:t xml:space="preserve"> Dr </w:t>
      </w:r>
      <w:r w:rsidRPr="00F37926">
        <w:rPr>
          <w:rFonts w:ascii="Arial" w:hAnsi="Arial" w:cs="Arial"/>
        </w:rPr>
        <w:t xml:space="preserve">OUATTARA </w:t>
      </w:r>
      <w:r w:rsidRPr="00F37926">
        <w:rPr>
          <w:rFonts w:ascii="Arial" w:hAnsi="Arial" w:cs="Arial"/>
        </w:rPr>
        <w:t>Adama, Maitre de Conférences Agrégé au CHU –Bogodogo, Ouag</w:t>
      </w:r>
      <w:r w:rsidRPr="00F37926">
        <w:rPr>
          <w:rFonts w:ascii="Arial" w:hAnsi="Arial" w:cs="Arial"/>
        </w:rPr>
        <w:t>adougou, Burkina Faso, E</w:t>
      </w:r>
      <w:r w:rsidRPr="00F37926">
        <w:rPr>
          <w:rFonts w:ascii="Arial" w:hAnsi="Arial" w:cs="Arial"/>
        </w:rPr>
        <w:t xml:space="preserve">mail: </w:t>
      </w:r>
      <w:hyperlink r:id="rId7" w:history="1">
        <w:r w:rsidRPr="00F37926">
          <w:rPr>
            <w:rFonts w:ascii="Arial" w:hAnsi="Arial" w:cs="Arial"/>
          </w:rPr>
          <w:t>ouattzangaadama@yahoo.fr</w:t>
        </w:r>
      </w:hyperlink>
      <w:r w:rsidRPr="00F37926">
        <w:rPr>
          <w:rFonts w:ascii="Arial" w:hAnsi="Arial" w:cs="Arial"/>
        </w:rPr>
        <w:t>, cel: +22670112819</w:t>
      </w:r>
    </w:p>
    <w:p w14:paraId="0A39482C" w14:textId="77777777" w:rsidR="00971A73" w:rsidRPr="00F37926" w:rsidRDefault="00971A73" w:rsidP="005F5FBA">
      <w:pPr>
        <w:spacing w:after="0" w:line="20" w:lineRule="atLeast"/>
        <w:jc w:val="both"/>
        <w:rPr>
          <w:rFonts w:ascii="Arial" w:hAnsi="Arial" w:cs="Arial"/>
          <w:b/>
          <w:bCs/>
          <w:lang w:val="en-US"/>
        </w:rPr>
      </w:pPr>
    </w:p>
    <w:p w14:paraId="2577CCB6" w14:textId="77777777" w:rsidR="00971A73" w:rsidRPr="00F37926" w:rsidRDefault="00971A73">
      <w:pPr>
        <w:rPr>
          <w:rFonts w:ascii="Arial" w:hAnsi="Arial" w:cs="Arial"/>
          <w:b/>
          <w:bCs/>
          <w:lang w:val="fr-CI"/>
        </w:rPr>
      </w:pPr>
      <w:r w:rsidRPr="00F37926">
        <w:rPr>
          <w:rFonts w:ascii="Arial" w:hAnsi="Arial" w:cs="Arial"/>
          <w:b/>
          <w:bCs/>
          <w:lang w:val="fr-CI"/>
        </w:rPr>
        <w:br w:type="page"/>
      </w:r>
    </w:p>
    <w:p w14:paraId="6D4F047B" w14:textId="7AC57D4E" w:rsidR="00857EFB" w:rsidRPr="00F37926" w:rsidRDefault="00971A73" w:rsidP="005F5FBA">
      <w:pPr>
        <w:spacing w:after="0" w:line="20" w:lineRule="atLeast"/>
        <w:jc w:val="both"/>
        <w:rPr>
          <w:rFonts w:ascii="Arial" w:hAnsi="Arial" w:cs="Arial"/>
          <w:b/>
          <w:bCs/>
          <w:lang w:val="fr-CI"/>
        </w:rPr>
      </w:pPr>
      <w:r w:rsidRPr="00F37926">
        <w:rPr>
          <w:rFonts w:ascii="Arial" w:hAnsi="Arial" w:cs="Arial"/>
          <w:b/>
          <w:bCs/>
          <w:lang w:val="fr-CI"/>
        </w:rPr>
        <w:lastRenderedPageBreak/>
        <w:t>RÉSUMÉ</w:t>
      </w:r>
    </w:p>
    <w:p w14:paraId="6684C1A6" w14:textId="32280A7C" w:rsidR="003402C9" w:rsidRPr="00F37926" w:rsidRDefault="003402C9" w:rsidP="005F5FBA">
      <w:pPr>
        <w:spacing w:after="0" w:line="20" w:lineRule="atLeast"/>
        <w:jc w:val="both"/>
        <w:rPr>
          <w:rFonts w:ascii="Arial" w:hAnsi="Arial" w:cs="Arial"/>
          <w:color w:val="000000" w:themeColor="text1"/>
        </w:rPr>
      </w:pPr>
      <w:r w:rsidRPr="00F37926">
        <w:rPr>
          <w:rFonts w:ascii="Arial" w:hAnsi="Arial" w:cs="Arial"/>
          <w:b/>
          <w:bCs/>
        </w:rPr>
        <w:t xml:space="preserve">Objectifs : </w:t>
      </w:r>
      <w:r w:rsidR="005F5FBA" w:rsidRPr="00F37926">
        <w:rPr>
          <w:rFonts w:ascii="Arial" w:hAnsi="Arial" w:cs="Arial"/>
        </w:rPr>
        <w:t>é</w:t>
      </w:r>
      <w:r w:rsidRPr="00F37926">
        <w:rPr>
          <w:rFonts w:ascii="Arial" w:hAnsi="Arial" w:cs="Arial"/>
        </w:rPr>
        <w:t>tudier</w:t>
      </w:r>
      <w:r w:rsidR="0065627D" w:rsidRPr="00F37926">
        <w:rPr>
          <w:rFonts w:ascii="Arial" w:hAnsi="Arial" w:cs="Arial"/>
        </w:rPr>
        <w:t xml:space="preserve"> les aspects épidémiologique</w:t>
      </w:r>
      <w:r w:rsidR="006D5839" w:rsidRPr="00F37926">
        <w:rPr>
          <w:rFonts w:ascii="Arial" w:hAnsi="Arial" w:cs="Arial"/>
        </w:rPr>
        <w:t>s</w:t>
      </w:r>
      <w:r w:rsidR="0065627D" w:rsidRPr="00F37926">
        <w:rPr>
          <w:rFonts w:ascii="Arial" w:hAnsi="Arial" w:cs="Arial"/>
        </w:rPr>
        <w:t>, clinique</w:t>
      </w:r>
      <w:r w:rsidR="006D5839" w:rsidRPr="00F37926">
        <w:rPr>
          <w:rFonts w:ascii="Arial" w:hAnsi="Arial" w:cs="Arial"/>
        </w:rPr>
        <w:t>s</w:t>
      </w:r>
      <w:r w:rsidR="0065627D" w:rsidRPr="00F37926">
        <w:rPr>
          <w:rFonts w:ascii="Arial" w:hAnsi="Arial" w:cs="Arial"/>
        </w:rPr>
        <w:t xml:space="preserve"> et pronostique</w:t>
      </w:r>
      <w:r w:rsidR="006D5839" w:rsidRPr="00F37926">
        <w:rPr>
          <w:rFonts w:ascii="Arial" w:hAnsi="Arial" w:cs="Arial"/>
        </w:rPr>
        <w:t>s</w:t>
      </w:r>
      <w:r w:rsidR="0065627D" w:rsidRPr="00F37926">
        <w:rPr>
          <w:rFonts w:ascii="Arial" w:hAnsi="Arial" w:cs="Arial"/>
        </w:rPr>
        <w:t xml:space="preserve"> de</w:t>
      </w:r>
      <w:r w:rsidRPr="00F37926">
        <w:rPr>
          <w:rFonts w:ascii="Arial" w:hAnsi="Arial" w:cs="Arial"/>
        </w:rPr>
        <w:t xml:space="preserve"> la grossesse et </w:t>
      </w:r>
      <w:r w:rsidR="005F5FBA" w:rsidRPr="00F37926">
        <w:rPr>
          <w:rFonts w:ascii="Arial" w:hAnsi="Arial" w:cs="Arial"/>
        </w:rPr>
        <w:t xml:space="preserve">de </w:t>
      </w:r>
      <w:r w:rsidRPr="00F37926">
        <w:rPr>
          <w:rFonts w:ascii="Arial" w:hAnsi="Arial" w:cs="Arial"/>
        </w:rPr>
        <w:t>l’accouchement chez les adolescentes dans le département</w:t>
      </w:r>
      <w:r w:rsidRPr="00F37926">
        <w:rPr>
          <w:rFonts w:ascii="Arial" w:hAnsi="Arial" w:cs="Arial"/>
          <w:color w:val="000000" w:themeColor="text1"/>
        </w:rPr>
        <w:t xml:space="preserve"> de Gynécologie </w:t>
      </w:r>
      <w:r w:rsidR="005F5FBA" w:rsidRPr="00F37926">
        <w:rPr>
          <w:rFonts w:ascii="Arial" w:hAnsi="Arial" w:cs="Arial"/>
          <w:color w:val="000000" w:themeColor="text1"/>
        </w:rPr>
        <w:t xml:space="preserve">- </w:t>
      </w:r>
      <w:r w:rsidRPr="00F37926">
        <w:rPr>
          <w:rFonts w:ascii="Arial" w:hAnsi="Arial" w:cs="Arial"/>
          <w:color w:val="000000" w:themeColor="text1"/>
        </w:rPr>
        <w:t xml:space="preserve">Obstétrique et Médecine de la Reproduction </w:t>
      </w:r>
      <w:r w:rsidRPr="00F37926">
        <w:rPr>
          <w:rFonts w:ascii="Arial" w:hAnsi="Arial" w:cs="Arial"/>
        </w:rPr>
        <w:t>du Centre Hospitalier Universitaire de Bogodogo</w:t>
      </w:r>
      <w:r w:rsidRPr="00F37926">
        <w:rPr>
          <w:rFonts w:ascii="Arial" w:hAnsi="Arial" w:cs="Arial"/>
          <w:color w:val="000000" w:themeColor="text1"/>
        </w:rPr>
        <w:t>.</w:t>
      </w:r>
    </w:p>
    <w:p w14:paraId="0E05FCC3" w14:textId="3E56FAD3" w:rsidR="003402C9" w:rsidRPr="00F37926" w:rsidRDefault="003402C9" w:rsidP="005F5FBA">
      <w:pPr>
        <w:spacing w:after="0" w:line="20" w:lineRule="atLeast"/>
        <w:jc w:val="both"/>
        <w:rPr>
          <w:rFonts w:ascii="Arial" w:hAnsi="Arial" w:cs="Arial"/>
        </w:rPr>
      </w:pPr>
      <w:r w:rsidRPr="00F37926">
        <w:rPr>
          <w:rFonts w:ascii="Arial" w:hAnsi="Arial" w:cs="Arial"/>
          <w:b/>
          <w:bCs/>
        </w:rPr>
        <w:t>Patientes et méthode</w:t>
      </w:r>
      <w:r w:rsidR="005F5FBA" w:rsidRPr="00F37926">
        <w:rPr>
          <w:rFonts w:ascii="Arial" w:hAnsi="Arial" w:cs="Arial"/>
          <w:b/>
          <w:bCs/>
        </w:rPr>
        <w:t>s</w:t>
      </w:r>
      <w:r w:rsidRPr="00F37926">
        <w:rPr>
          <w:rFonts w:ascii="Arial" w:hAnsi="Arial" w:cs="Arial"/>
          <w:b/>
          <w:bCs/>
        </w:rPr>
        <w:t xml:space="preserve"> : </w:t>
      </w:r>
      <w:r w:rsidR="005F5FBA" w:rsidRPr="00F37926">
        <w:rPr>
          <w:rFonts w:ascii="Arial" w:hAnsi="Arial" w:cs="Arial"/>
        </w:rPr>
        <w:t>i</w:t>
      </w:r>
      <w:r w:rsidRPr="00F37926">
        <w:rPr>
          <w:rFonts w:ascii="Arial" w:hAnsi="Arial" w:cs="Arial"/>
        </w:rPr>
        <w:t>l s'est agi d'une étude rétrospective, descriptive sur 33 mois</w:t>
      </w:r>
      <w:r w:rsidR="0065627D" w:rsidRPr="00F37926">
        <w:rPr>
          <w:rFonts w:ascii="Arial" w:hAnsi="Arial" w:cs="Arial"/>
        </w:rPr>
        <w:t>,</w:t>
      </w:r>
      <w:r w:rsidRPr="00F37926">
        <w:rPr>
          <w:rFonts w:ascii="Arial" w:hAnsi="Arial" w:cs="Arial"/>
          <w:color w:val="000000" w:themeColor="text1"/>
        </w:rPr>
        <w:t xml:space="preserve"> d</w:t>
      </w:r>
      <w:r w:rsidR="006D5839" w:rsidRPr="00F37926">
        <w:rPr>
          <w:rFonts w:ascii="Arial" w:hAnsi="Arial" w:cs="Arial"/>
          <w:color w:val="000000" w:themeColor="text1"/>
        </w:rPr>
        <w:t>u 1</w:t>
      </w:r>
      <w:r w:rsidR="006D5839" w:rsidRPr="00F37926">
        <w:rPr>
          <w:rFonts w:ascii="Arial" w:hAnsi="Arial" w:cs="Arial"/>
          <w:color w:val="000000" w:themeColor="text1"/>
          <w:vertAlign w:val="superscript"/>
        </w:rPr>
        <w:t>er</w:t>
      </w:r>
      <w:r w:rsidR="006D5839" w:rsidRPr="00F37926">
        <w:rPr>
          <w:rFonts w:ascii="Arial" w:hAnsi="Arial" w:cs="Arial"/>
          <w:color w:val="000000" w:themeColor="text1"/>
        </w:rPr>
        <w:t xml:space="preserve"> </w:t>
      </w:r>
      <w:r w:rsidRPr="00F37926">
        <w:rPr>
          <w:rFonts w:ascii="Arial" w:hAnsi="Arial" w:cs="Arial"/>
          <w:color w:val="000000" w:themeColor="text1"/>
        </w:rPr>
        <w:t>Avril 2017 à décembre 2019</w:t>
      </w:r>
      <w:r w:rsidRPr="00F37926">
        <w:rPr>
          <w:rFonts w:ascii="Arial" w:hAnsi="Arial" w:cs="Arial"/>
        </w:rPr>
        <w:t>. Au total 1243 adolescentes ont été incluses. L'analyse statistique a été faite avec le logiciel EPI</w:t>
      </w:r>
      <w:r w:rsidR="00751614" w:rsidRPr="00F37926">
        <w:rPr>
          <w:rFonts w:ascii="Arial" w:hAnsi="Arial" w:cs="Arial"/>
        </w:rPr>
        <w:t xml:space="preserve"> </w:t>
      </w:r>
      <w:r w:rsidRPr="00F37926">
        <w:rPr>
          <w:rFonts w:ascii="Arial" w:hAnsi="Arial" w:cs="Arial"/>
        </w:rPr>
        <w:t>info dans sa version 7.2.</w:t>
      </w:r>
    </w:p>
    <w:p w14:paraId="16BE7732" w14:textId="457B072E" w:rsidR="003402C9" w:rsidRPr="00F37926" w:rsidRDefault="003402C9" w:rsidP="005F5FBA">
      <w:pPr>
        <w:autoSpaceDE w:val="0"/>
        <w:autoSpaceDN w:val="0"/>
        <w:adjustRightInd w:val="0"/>
        <w:spacing w:after="0" w:line="20" w:lineRule="atLeast"/>
        <w:jc w:val="both"/>
        <w:rPr>
          <w:rFonts w:ascii="Arial" w:hAnsi="Arial" w:cs="Arial"/>
        </w:rPr>
      </w:pPr>
      <w:r w:rsidRPr="00F37926">
        <w:rPr>
          <w:rFonts w:ascii="Arial" w:hAnsi="Arial" w:cs="Arial"/>
          <w:b/>
          <w:bCs/>
        </w:rPr>
        <w:t xml:space="preserve">Résultats : </w:t>
      </w:r>
      <w:r w:rsidRPr="00F37926">
        <w:rPr>
          <w:rFonts w:ascii="Arial" w:hAnsi="Arial" w:cs="Arial"/>
        </w:rPr>
        <w:t xml:space="preserve">la fréquence des adolescentes dans le département était de 8,15%. L'âge moyen était de 18,06 ans. </w:t>
      </w:r>
      <w:r w:rsidR="006D5839" w:rsidRPr="00F37926">
        <w:rPr>
          <w:rFonts w:ascii="Arial" w:hAnsi="Arial" w:cs="Arial"/>
        </w:rPr>
        <w:t xml:space="preserve">De nos patientes, environ </w:t>
      </w:r>
      <w:r w:rsidRPr="00F37926">
        <w:rPr>
          <w:rFonts w:ascii="Arial" w:hAnsi="Arial" w:cs="Arial"/>
        </w:rPr>
        <w:t>91,07% étaient nullipares, 66,13</w:t>
      </w:r>
      <w:r w:rsidR="006D5839" w:rsidRPr="00F37926">
        <w:rPr>
          <w:rFonts w:ascii="Arial" w:hAnsi="Arial" w:cs="Arial"/>
        </w:rPr>
        <w:t>% étaient</w:t>
      </w:r>
      <w:r w:rsidRPr="00F37926">
        <w:rPr>
          <w:rFonts w:ascii="Arial" w:hAnsi="Arial" w:cs="Arial"/>
        </w:rPr>
        <w:t xml:space="preserve"> mariées ou vivaient en concubinage et 61,22</w:t>
      </w:r>
      <w:r w:rsidR="006D5839" w:rsidRPr="00F37926">
        <w:rPr>
          <w:rFonts w:ascii="Arial" w:hAnsi="Arial" w:cs="Arial"/>
        </w:rPr>
        <w:t xml:space="preserve">% étaient </w:t>
      </w:r>
      <w:r w:rsidRPr="00F37926">
        <w:rPr>
          <w:rFonts w:ascii="Arial" w:hAnsi="Arial" w:cs="Arial"/>
        </w:rPr>
        <w:t xml:space="preserve">des femmes au foyer. Elles étaient scolarisées dans 29,12% des cas. </w:t>
      </w:r>
      <w:r w:rsidR="005F5FBA" w:rsidRPr="00F37926">
        <w:rPr>
          <w:rFonts w:ascii="Arial" w:hAnsi="Arial" w:cs="Arial"/>
        </w:rPr>
        <w:t xml:space="preserve">Parmi elles, </w:t>
      </w:r>
      <w:r w:rsidRPr="00F37926">
        <w:rPr>
          <w:rFonts w:ascii="Arial" w:hAnsi="Arial" w:cs="Arial"/>
        </w:rPr>
        <w:t xml:space="preserve">83,75% étaient référées /évacuées. L’accouchement était </w:t>
      </w:r>
      <w:r w:rsidR="005F5FBA" w:rsidRPr="00F37926">
        <w:rPr>
          <w:rFonts w:ascii="Arial" w:hAnsi="Arial" w:cs="Arial"/>
        </w:rPr>
        <w:t xml:space="preserve">effectué </w:t>
      </w:r>
      <w:r w:rsidRPr="00F37926">
        <w:rPr>
          <w:rFonts w:ascii="Arial" w:hAnsi="Arial" w:cs="Arial"/>
        </w:rPr>
        <w:t xml:space="preserve">par voie haute dans 27,10%. Parmi ces grossesses 5,69% ont abouti à un avortement. La mortalité maternelle était de 1,60%. La mortinatalité était de 9,93%. </w:t>
      </w:r>
    </w:p>
    <w:p w14:paraId="23EF6F0A" w14:textId="69F9A893" w:rsidR="003402C9" w:rsidRPr="00F37926" w:rsidRDefault="003402C9" w:rsidP="005F5FBA">
      <w:pPr>
        <w:autoSpaceDE w:val="0"/>
        <w:autoSpaceDN w:val="0"/>
        <w:adjustRightInd w:val="0"/>
        <w:spacing w:after="0" w:line="20" w:lineRule="atLeast"/>
        <w:jc w:val="both"/>
        <w:rPr>
          <w:rFonts w:ascii="Arial" w:hAnsi="Arial" w:cs="Arial"/>
        </w:rPr>
      </w:pPr>
      <w:r w:rsidRPr="00F37926">
        <w:rPr>
          <w:rFonts w:ascii="Arial" w:hAnsi="Arial" w:cs="Arial"/>
          <w:b/>
          <w:bCs/>
        </w:rPr>
        <w:t xml:space="preserve">Conclusion </w:t>
      </w:r>
      <w:r w:rsidR="0013525B" w:rsidRPr="00F37926">
        <w:rPr>
          <w:rFonts w:ascii="Arial" w:hAnsi="Arial" w:cs="Arial"/>
        </w:rPr>
        <w:t>: l</w:t>
      </w:r>
      <w:r w:rsidRPr="00F37926">
        <w:rPr>
          <w:rFonts w:ascii="Arial" w:hAnsi="Arial" w:cs="Arial"/>
        </w:rPr>
        <w:t>es grossesses précoces sont des grossesses à risque et sont principalement dues aux mariages précoces. Les populations devraient être sensibilisées sur les conséquences.</w:t>
      </w:r>
    </w:p>
    <w:p w14:paraId="29E14F37" w14:textId="77777777" w:rsidR="00751614" w:rsidRPr="00F37926" w:rsidRDefault="00751614" w:rsidP="005F5FBA">
      <w:pPr>
        <w:autoSpaceDE w:val="0"/>
        <w:autoSpaceDN w:val="0"/>
        <w:adjustRightInd w:val="0"/>
        <w:spacing w:after="0" w:line="20" w:lineRule="atLeast"/>
        <w:jc w:val="both"/>
        <w:rPr>
          <w:rFonts w:ascii="Arial" w:hAnsi="Arial" w:cs="Arial"/>
        </w:rPr>
      </w:pPr>
    </w:p>
    <w:p w14:paraId="6A6A877B" w14:textId="260E6C25" w:rsidR="00985B8D" w:rsidRPr="00F37926" w:rsidRDefault="003402C9" w:rsidP="005F5FBA">
      <w:pPr>
        <w:spacing w:after="0" w:line="20" w:lineRule="atLeast"/>
        <w:jc w:val="both"/>
        <w:rPr>
          <w:rFonts w:ascii="Arial" w:hAnsi="Arial" w:cs="Arial"/>
        </w:rPr>
      </w:pPr>
      <w:r w:rsidRPr="00F37926">
        <w:rPr>
          <w:rFonts w:ascii="Arial" w:hAnsi="Arial" w:cs="Arial"/>
          <w:b/>
          <w:bCs/>
        </w:rPr>
        <w:t>Mots</w:t>
      </w:r>
      <w:r w:rsidR="00751614" w:rsidRPr="00F37926">
        <w:rPr>
          <w:rFonts w:ascii="Arial" w:hAnsi="Arial" w:cs="Arial"/>
          <w:b/>
          <w:bCs/>
        </w:rPr>
        <w:t xml:space="preserve"> -</w:t>
      </w:r>
      <w:r w:rsidRPr="00F37926">
        <w:rPr>
          <w:rFonts w:ascii="Arial" w:hAnsi="Arial" w:cs="Arial"/>
          <w:b/>
          <w:bCs/>
        </w:rPr>
        <w:t xml:space="preserve"> clés : </w:t>
      </w:r>
      <w:r w:rsidR="00751614" w:rsidRPr="00F37926">
        <w:rPr>
          <w:rFonts w:ascii="Arial" w:hAnsi="Arial" w:cs="Arial"/>
        </w:rPr>
        <w:t>Adolescente</w:t>
      </w:r>
      <w:r w:rsidR="00F37926">
        <w:rPr>
          <w:rFonts w:ascii="Arial" w:hAnsi="Arial" w:cs="Arial"/>
        </w:rPr>
        <w:t> ;</w:t>
      </w:r>
      <w:r w:rsidR="00751614" w:rsidRPr="00F37926">
        <w:rPr>
          <w:rFonts w:ascii="Arial" w:hAnsi="Arial" w:cs="Arial"/>
        </w:rPr>
        <w:t xml:space="preserve"> Grossesse</w:t>
      </w:r>
      <w:r w:rsidR="00F37926">
        <w:rPr>
          <w:rFonts w:ascii="Arial" w:hAnsi="Arial" w:cs="Arial"/>
        </w:rPr>
        <w:t> ;</w:t>
      </w:r>
      <w:r w:rsidR="00751614" w:rsidRPr="00F37926">
        <w:rPr>
          <w:rFonts w:ascii="Arial" w:hAnsi="Arial" w:cs="Arial"/>
        </w:rPr>
        <w:t xml:space="preserve">  Accouchement</w:t>
      </w:r>
      <w:r w:rsidR="00F37926">
        <w:rPr>
          <w:rFonts w:ascii="Arial" w:hAnsi="Arial" w:cs="Arial"/>
        </w:rPr>
        <w:t> ;</w:t>
      </w:r>
      <w:r w:rsidR="00751614" w:rsidRPr="00F37926">
        <w:rPr>
          <w:rFonts w:ascii="Arial" w:hAnsi="Arial" w:cs="Arial"/>
        </w:rPr>
        <w:t xml:space="preserve"> P</w:t>
      </w:r>
      <w:r w:rsidRPr="00F37926">
        <w:rPr>
          <w:rFonts w:ascii="Arial" w:hAnsi="Arial" w:cs="Arial"/>
        </w:rPr>
        <w:t>ronostic</w:t>
      </w:r>
      <w:r w:rsidR="007D1693" w:rsidRPr="00F37926">
        <w:rPr>
          <w:rFonts w:ascii="Arial" w:hAnsi="Arial" w:cs="Arial"/>
        </w:rPr>
        <w:t>.</w:t>
      </w:r>
    </w:p>
    <w:p w14:paraId="332B5066" w14:textId="1EEECDCE" w:rsidR="003402C9" w:rsidRPr="00F37926" w:rsidRDefault="003402C9" w:rsidP="005F5FBA">
      <w:pPr>
        <w:spacing w:after="0" w:line="20" w:lineRule="atLeast"/>
        <w:jc w:val="both"/>
        <w:rPr>
          <w:rFonts w:ascii="Arial" w:hAnsi="Arial" w:cs="Arial"/>
        </w:rPr>
      </w:pPr>
    </w:p>
    <w:p w14:paraId="4A5A29CF" w14:textId="2AD98277" w:rsidR="003402C9" w:rsidRPr="00F37926" w:rsidRDefault="003402C9" w:rsidP="005F5FBA">
      <w:pPr>
        <w:spacing w:after="0" w:line="20" w:lineRule="atLeast"/>
        <w:jc w:val="both"/>
        <w:rPr>
          <w:rFonts w:ascii="Arial" w:hAnsi="Arial" w:cs="Arial"/>
        </w:rPr>
      </w:pPr>
    </w:p>
    <w:p w14:paraId="0E652B7F" w14:textId="22C1E421" w:rsidR="00971A73" w:rsidRPr="00F37926" w:rsidRDefault="00971A73">
      <w:pPr>
        <w:rPr>
          <w:rFonts w:ascii="Arial" w:hAnsi="Arial" w:cs="Arial"/>
        </w:rPr>
      </w:pPr>
      <w:r w:rsidRPr="00F37926">
        <w:rPr>
          <w:rFonts w:ascii="Arial" w:hAnsi="Arial" w:cs="Arial"/>
        </w:rPr>
        <w:br w:type="page"/>
      </w:r>
    </w:p>
    <w:p w14:paraId="03597C64" w14:textId="77777777" w:rsidR="00971A73" w:rsidRPr="00F37926" w:rsidRDefault="00971A73" w:rsidP="005F5FBA">
      <w:pPr>
        <w:spacing w:after="0" w:line="20" w:lineRule="atLeast"/>
        <w:jc w:val="both"/>
        <w:rPr>
          <w:rFonts w:ascii="Arial" w:hAnsi="Arial" w:cs="Arial"/>
          <w:b/>
          <w:bCs/>
          <w:lang w:val="en-US"/>
        </w:rPr>
      </w:pPr>
    </w:p>
    <w:p w14:paraId="25BF4ABC" w14:textId="77777777" w:rsidR="00971A73" w:rsidRPr="00F37926" w:rsidRDefault="00971A73" w:rsidP="00971A73">
      <w:pPr>
        <w:spacing w:after="0" w:line="20" w:lineRule="atLeast"/>
        <w:jc w:val="both"/>
        <w:rPr>
          <w:rFonts w:ascii="Arial" w:hAnsi="Arial" w:cs="Arial"/>
          <w:b/>
          <w:bCs/>
          <w:iCs/>
          <w:lang w:val="en-US"/>
        </w:rPr>
      </w:pPr>
      <w:r w:rsidRPr="00F37926">
        <w:rPr>
          <w:rFonts w:ascii="Arial" w:hAnsi="Arial" w:cs="Arial"/>
          <w:b/>
          <w:bCs/>
          <w:iCs/>
          <w:lang w:val="en-CA"/>
        </w:rPr>
        <w:t>Pregnancies and deliveries of teenagers in the obstetrical gynecology department of Bogodogo university hospital, Ouagadougou, Burkina Faso: Epidemiological, clinical an prognostic aspect.</w:t>
      </w:r>
    </w:p>
    <w:p w14:paraId="407DF4FB" w14:textId="77777777" w:rsidR="00971A73" w:rsidRPr="00F37926" w:rsidRDefault="00971A73" w:rsidP="005F5FBA">
      <w:pPr>
        <w:spacing w:after="0" w:line="20" w:lineRule="atLeast"/>
        <w:jc w:val="both"/>
        <w:rPr>
          <w:rFonts w:ascii="Arial" w:hAnsi="Arial" w:cs="Arial"/>
          <w:b/>
          <w:bCs/>
          <w:lang w:val="en-US"/>
        </w:rPr>
      </w:pPr>
    </w:p>
    <w:p w14:paraId="338C2706" w14:textId="77777777" w:rsidR="00971A73" w:rsidRPr="00F37926" w:rsidRDefault="00971A73" w:rsidP="00971A73">
      <w:pPr>
        <w:spacing w:after="0" w:line="20" w:lineRule="atLeast"/>
        <w:jc w:val="both"/>
        <w:rPr>
          <w:rFonts w:ascii="Arial" w:hAnsi="Arial" w:cs="Arial"/>
          <w:b/>
          <w:bCs/>
          <w:lang w:val="en-US"/>
        </w:rPr>
      </w:pPr>
      <w:r w:rsidRPr="00F37926">
        <w:rPr>
          <w:rFonts w:ascii="Arial" w:hAnsi="Arial" w:cs="Arial"/>
          <w:b/>
          <w:bCs/>
          <w:lang w:val="en-US"/>
        </w:rPr>
        <w:t xml:space="preserve">SUMMARY </w:t>
      </w:r>
    </w:p>
    <w:p w14:paraId="3B2C18C6" w14:textId="77777777" w:rsidR="00971A73" w:rsidRPr="00F37926" w:rsidRDefault="00971A73" w:rsidP="005F5FBA">
      <w:pPr>
        <w:spacing w:after="0" w:line="20" w:lineRule="atLeast"/>
        <w:jc w:val="both"/>
        <w:rPr>
          <w:rFonts w:ascii="Arial" w:hAnsi="Arial" w:cs="Arial"/>
          <w:b/>
          <w:bCs/>
          <w:lang w:val="en-US"/>
        </w:rPr>
      </w:pPr>
    </w:p>
    <w:p w14:paraId="3F31BEC9" w14:textId="74C1158C" w:rsidR="00985B8D" w:rsidRPr="00F37926" w:rsidRDefault="00985B8D" w:rsidP="005F5FBA">
      <w:pPr>
        <w:spacing w:after="0" w:line="20" w:lineRule="atLeast"/>
        <w:jc w:val="both"/>
        <w:rPr>
          <w:rFonts w:ascii="Arial" w:hAnsi="Arial" w:cs="Arial"/>
          <w:lang w:val="en-US"/>
        </w:rPr>
      </w:pPr>
      <w:r w:rsidRPr="00F37926">
        <w:rPr>
          <w:rFonts w:ascii="Arial" w:hAnsi="Arial" w:cs="Arial"/>
          <w:b/>
          <w:bCs/>
          <w:lang w:val="en-US"/>
        </w:rPr>
        <w:t xml:space="preserve">Objectives: </w:t>
      </w:r>
      <w:r w:rsidRPr="00F37926">
        <w:rPr>
          <w:rFonts w:ascii="Arial" w:hAnsi="Arial" w:cs="Arial"/>
          <w:bCs/>
          <w:lang w:val="en-US"/>
        </w:rPr>
        <w:t>study teenage pregnancy and delivery in the</w:t>
      </w:r>
      <w:r w:rsidRPr="00F37926">
        <w:rPr>
          <w:rFonts w:ascii="Arial" w:hAnsi="Arial" w:cs="Arial"/>
          <w:lang w:val="en-CA"/>
        </w:rPr>
        <w:t>obstetrical gynecology department of B</w:t>
      </w:r>
      <w:r w:rsidR="009F46AB" w:rsidRPr="00F37926">
        <w:rPr>
          <w:rFonts w:ascii="Arial" w:hAnsi="Arial" w:cs="Arial"/>
          <w:lang w:val="en-CA"/>
        </w:rPr>
        <w:t>ogodogo</w:t>
      </w:r>
      <w:r w:rsidRPr="00F37926">
        <w:rPr>
          <w:rFonts w:ascii="Arial" w:hAnsi="Arial" w:cs="Arial"/>
          <w:lang w:val="en-CA"/>
        </w:rPr>
        <w:t xml:space="preserve"> university hospital </w:t>
      </w:r>
    </w:p>
    <w:p w14:paraId="72710C91" w14:textId="2FC698DB" w:rsidR="00985B8D" w:rsidRPr="00F37926" w:rsidRDefault="00985B8D" w:rsidP="005F5FBA">
      <w:pPr>
        <w:spacing w:after="0" w:line="20" w:lineRule="atLeast"/>
        <w:jc w:val="both"/>
        <w:rPr>
          <w:rFonts w:ascii="Arial" w:hAnsi="Arial" w:cs="Arial"/>
          <w:lang w:val="en-US"/>
        </w:rPr>
      </w:pPr>
      <w:r w:rsidRPr="00F37926">
        <w:rPr>
          <w:rFonts w:ascii="Arial" w:hAnsi="Arial" w:cs="Arial"/>
          <w:b/>
          <w:bCs/>
          <w:lang w:val="en-US"/>
        </w:rPr>
        <w:t>Methodology</w:t>
      </w:r>
      <w:r w:rsidRPr="00F37926">
        <w:rPr>
          <w:rFonts w:ascii="Arial" w:hAnsi="Arial" w:cs="Arial"/>
          <w:bCs/>
          <w:lang w:val="en-US"/>
        </w:rPr>
        <w:t>:</w:t>
      </w:r>
      <w:r w:rsidR="007D1693" w:rsidRPr="00F37926">
        <w:rPr>
          <w:rFonts w:ascii="Arial" w:hAnsi="Arial" w:cs="Arial"/>
          <w:bCs/>
          <w:lang w:val="en-US"/>
        </w:rPr>
        <w:t xml:space="preserve"> it was a retrospective, descri</w:t>
      </w:r>
      <w:r w:rsidRPr="00F37926">
        <w:rPr>
          <w:rFonts w:ascii="Arial" w:hAnsi="Arial" w:cs="Arial"/>
          <w:bCs/>
          <w:lang w:val="en-US"/>
        </w:rPr>
        <w:t>ptive study over 33 months from April 2017 to December 2019.1243 teenagers were included.</w:t>
      </w:r>
      <w:r w:rsidR="009F46AB" w:rsidRPr="00F37926">
        <w:rPr>
          <w:rFonts w:ascii="Arial" w:hAnsi="Arial" w:cs="Arial"/>
          <w:bCs/>
          <w:lang w:val="en-US"/>
        </w:rPr>
        <w:t xml:space="preserve"> </w:t>
      </w:r>
      <w:r w:rsidRPr="00F37926">
        <w:rPr>
          <w:rFonts w:ascii="Arial" w:hAnsi="Arial" w:cs="Arial"/>
          <w:bCs/>
          <w:lang w:val="en-US"/>
        </w:rPr>
        <w:t>The statistical analysis was carried out with the Epi info software in its version 7.2.</w:t>
      </w:r>
    </w:p>
    <w:p w14:paraId="75FC17ED" w14:textId="5F0987E8" w:rsidR="00985B8D" w:rsidRPr="00F37926" w:rsidRDefault="00985B8D" w:rsidP="005F5FBA">
      <w:pPr>
        <w:spacing w:after="0" w:line="20" w:lineRule="atLeast"/>
        <w:jc w:val="both"/>
        <w:rPr>
          <w:rFonts w:ascii="Arial" w:hAnsi="Arial" w:cs="Arial"/>
          <w:lang w:val="en-US"/>
        </w:rPr>
      </w:pPr>
      <w:r w:rsidRPr="00F37926">
        <w:rPr>
          <w:rFonts w:ascii="Arial" w:hAnsi="Arial" w:cs="Arial"/>
          <w:b/>
          <w:bCs/>
          <w:lang w:val="en-US"/>
        </w:rPr>
        <w:t xml:space="preserve">Results: </w:t>
      </w:r>
      <w:r w:rsidRPr="00F37926">
        <w:rPr>
          <w:rFonts w:ascii="Arial" w:hAnsi="Arial" w:cs="Arial"/>
          <w:bCs/>
          <w:lang w:val="en-US"/>
        </w:rPr>
        <w:t>The frequency of teenage</w:t>
      </w:r>
      <w:r w:rsidR="0073476E" w:rsidRPr="00F37926">
        <w:rPr>
          <w:rFonts w:ascii="Arial" w:hAnsi="Arial" w:cs="Arial"/>
          <w:bCs/>
          <w:lang w:val="en-US"/>
        </w:rPr>
        <w:t>rs in the department was 8, 15%</w:t>
      </w:r>
      <w:r w:rsidRPr="00F37926">
        <w:rPr>
          <w:rFonts w:ascii="Arial" w:hAnsi="Arial" w:cs="Arial"/>
          <w:bCs/>
          <w:lang w:val="en-US"/>
        </w:rPr>
        <w:t>.</w:t>
      </w:r>
      <w:r w:rsidR="009F46AB" w:rsidRPr="00F37926">
        <w:rPr>
          <w:rFonts w:ascii="Arial" w:hAnsi="Arial" w:cs="Arial"/>
          <w:bCs/>
          <w:lang w:val="en-US"/>
        </w:rPr>
        <w:t xml:space="preserve"> </w:t>
      </w:r>
      <w:r w:rsidRPr="00F37926">
        <w:rPr>
          <w:rFonts w:ascii="Arial" w:hAnsi="Arial" w:cs="Arial"/>
          <w:bCs/>
          <w:lang w:val="en-US"/>
        </w:rPr>
        <w:t>The mean age was 18, 06 years.91,07% were nulliparous.66,13% of these teenagers were married or cohabiting and 61,22% were house wives.</w:t>
      </w:r>
      <w:r w:rsidR="009F46AB" w:rsidRPr="00F37926">
        <w:rPr>
          <w:rFonts w:ascii="Arial" w:hAnsi="Arial" w:cs="Arial"/>
          <w:bCs/>
          <w:lang w:val="en-US"/>
        </w:rPr>
        <w:t xml:space="preserve"> </w:t>
      </w:r>
      <w:r w:rsidRPr="00F37926">
        <w:rPr>
          <w:rFonts w:ascii="Arial" w:hAnsi="Arial" w:cs="Arial"/>
          <w:bCs/>
          <w:lang w:val="en-US"/>
        </w:rPr>
        <w:t>They were educated in 29, 12% of cases.83, 75% were referred or evacuated.</w:t>
      </w:r>
      <w:r w:rsidR="009F46AB" w:rsidRPr="00F37926">
        <w:rPr>
          <w:rFonts w:ascii="Arial" w:hAnsi="Arial" w:cs="Arial"/>
          <w:bCs/>
          <w:lang w:val="en-US"/>
        </w:rPr>
        <w:t xml:space="preserve"> </w:t>
      </w:r>
      <w:r w:rsidRPr="00F37926">
        <w:rPr>
          <w:rFonts w:ascii="Arial" w:hAnsi="Arial" w:cs="Arial"/>
          <w:bCs/>
          <w:lang w:val="en-US"/>
        </w:rPr>
        <w:t>Delivery was via the upper route in 27, 10% .Of these 5, 69% pregnancies resulted in abortion .Maternal mortality was 1, 60%.Stillbirth was 9, 93%</w:t>
      </w:r>
    </w:p>
    <w:p w14:paraId="632EC5AC" w14:textId="70843310" w:rsidR="00985B8D" w:rsidRPr="00F37926" w:rsidRDefault="00985B8D" w:rsidP="005F5FBA">
      <w:pPr>
        <w:spacing w:after="0" w:line="20" w:lineRule="atLeast"/>
        <w:jc w:val="both"/>
        <w:rPr>
          <w:rFonts w:ascii="Arial" w:hAnsi="Arial" w:cs="Arial"/>
          <w:bCs/>
          <w:lang w:val="en-US"/>
        </w:rPr>
      </w:pPr>
      <w:r w:rsidRPr="00F37926">
        <w:rPr>
          <w:rFonts w:ascii="Arial" w:hAnsi="Arial" w:cs="Arial"/>
          <w:b/>
          <w:bCs/>
          <w:lang w:val="en-US"/>
        </w:rPr>
        <w:t>Conclusion:</w:t>
      </w:r>
      <w:r w:rsidR="0073476E" w:rsidRPr="00F37926">
        <w:rPr>
          <w:rFonts w:ascii="Arial" w:hAnsi="Arial" w:cs="Arial"/>
          <w:bCs/>
          <w:lang w:val="en-US"/>
        </w:rPr>
        <w:t xml:space="preserve"> e</w:t>
      </w:r>
      <w:r w:rsidRPr="00F37926">
        <w:rPr>
          <w:rFonts w:ascii="Arial" w:hAnsi="Arial" w:cs="Arial"/>
          <w:bCs/>
          <w:lang w:val="en-US"/>
        </w:rPr>
        <w:t>arly pregnancies are high risk pregnancies and are mainly due to early marriages. Populations should be made aware of the consequences.</w:t>
      </w:r>
    </w:p>
    <w:p w14:paraId="1AA7EEAA" w14:textId="77777777" w:rsidR="0073476E" w:rsidRPr="00F37926" w:rsidRDefault="0073476E" w:rsidP="005F5FBA">
      <w:pPr>
        <w:spacing w:after="0" w:line="20" w:lineRule="atLeast"/>
        <w:jc w:val="both"/>
        <w:rPr>
          <w:rFonts w:ascii="Arial" w:hAnsi="Arial" w:cs="Arial"/>
          <w:lang w:val="en-US"/>
        </w:rPr>
      </w:pPr>
    </w:p>
    <w:p w14:paraId="14624AF4" w14:textId="0134AB2D" w:rsidR="00985B8D" w:rsidRPr="00F37926" w:rsidRDefault="0073476E" w:rsidP="005F5FBA">
      <w:pPr>
        <w:spacing w:after="0" w:line="20" w:lineRule="atLeast"/>
        <w:jc w:val="both"/>
        <w:rPr>
          <w:rFonts w:ascii="Arial" w:hAnsi="Arial" w:cs="Arial"/>
          <w:lang w:val="en-US"/>
        </w:rPr>
      </w:pPr>
      <w:r w:rsidRPr="00F37926">
        <w:rPr>
          <w:rFonts w:ascii="Arial" w:hAnsi="Arial" w:cs="Arial"/>
          <w:b/>
          <w:bCs/>
          <w:lang w:val="en-US"/>
        </w:rPr>
        <w:t>Key</w:t>
      </w:r>
      <w:r w:rsidR="00985B8D" w:rsidRPr="00F37926">
        <w:rPr>
          <w:rFonts w:ascii="Arial" w:hAnsi="Arial" w:cs="Arial"/>
          <w:b/>
          <w:bCs/>
          <w:lang w:val="en-US"/>
        </w:rPr>
        <w:t>word</w:t>
      </w:r>
      <w:r w:rsidRPr="00F37926">
        <w:rPr>
          <w:rFonts w:ascii="Arial" w:hAnsi="Arial" w:cs="Arial"/>
          <w:b/>
          <w:bCs/>
          <w:lang w:val="en-US"/>
        </w:rPr>
        <w:t xml:space="preserve">s </w:t>
      </w:r>
      <w:r w:rsidR="00985B8D" w:rsidRPr="00F37926">
        <w:rPr>
          <w:rFonts w:ascii="Arial" w:hAnsi="Arial" w:cs="Arial"/>
          <w:b/>
          <w:bCs/>
          <w:lang w:val="en-US"/>
        </w:rPr>
        <w:t xml:space="preserve">: </w:t>
      </w:r>
      <w:r w:rsidRPr="00F37926">
        <w:rPr>
          <w:rFonts w:ascii="Arial" w:hAnsi="Arial" w:cs="Arial"/>
          <w:lang w:val="en-CA"/>
        </w:rPr>
        <w:t xml:space="preserve">Teenagers </w:t>
      </w:r>
      <w:r w:rsidR="00F37926">
        <w:rPr>
          <w:rFonts w:ascii="Arial" w:hAnsi="Arial" w:cs="Arial"/>
          <w:lang w:val="en-CA"/>
        </w:rPr>
        <w:t>;</w:t>
      </w:r>
      <w:r w:rsidRPr="00F37926">
        <w:rPr>
          <w:rFonts w:ascii="Arial" w:hAnsi="Arial" w:cs="Arial"/>
          <w:lang w:val="en-CA"/>
        </w:rPr>
        <w:t xml:space="preserve"> Pregnancy </w:t>
      </w:r>
      <w:r w:rsidR="00F37926">
        <w:rPr>
          <w:rFonts w:ascii="Arial" w:hAnsi="Arial" w:cs="Arial"/>
          <w:lang w:val="en-CA"/>
        </w:rPr>
        <w:t>;</w:t>
      </w:r>
      <w:r w:rsidRPr="00F37926">
        <w:rPr>
          <w:rFonts w:ascii="Arial" w:hAnsi="Arial" w:cs="Arial"/>
          <w:lang w:val="en-CA"/>
        </w:rPr>
        <w:t xml:space="preserve"> Delivery </w:t>
      </w:r>
      <w:r w:rsidR="00F37926">
        <w:rPr>
          <w:rFonts w:ascii="Arial" w:hAnsi="Arial" w:cs="Arial"/>
          <w:lang w:val="en-CA"/>
        </w:rPr>
        <w:t>;</w:t>
      </w:r>
      <w:r w:rsidRPr="00F37926">
        <w:rPr>
          <w:rFonts w:ascii="Arial" w:hAnsi="Arial" w:cs="Arial"/>
          <w:lang w:val="en-CA"/>
        </w:rPr>
        <w:t xml:space="preserve"> Prognosis.</w:t>
      </w:r>
    </w:p>
    <w:p w14:paraId="1C3DE666" w14:textId="0DBCA728" w:rsidR="00985B8D" w:rsidRPr="00F37926" w:rsidRDefault="00985B8D" w:rsidP="005F5FBA">
      <w:pPr>
        <w:spacing w:after="0" w:line="20" w:lineRule="atLeast"/>
        <w:jc w:val="both"/>
        <w:rPr>
          <w:rFonts w:ascii="Arial" w:hAnsi="Arial" w:cs="Arial"/>
          <w:lang w:val="en-US"/>
        </w:rPr>
      </w:pPr>
    </w:p>
    <w:p w14:paraId="19657151" w14:textId="63B8E459" w:rsidR="00985B8D" w:rsidRPr="00F37926" w:rsidRDefault="00985B8D" w:rsidP="005F5FBA">
      <w:pPr>
        <w:spacing w:after="0" w:line="20" w:lineRule="atLeast"/>
        <w:jc w:val="both"/>
        <w:rPr>
          <w:rFonts w:ascii="Arial" w:hAnsi="Arial" w:cs="Arial"/>
          <w:lang w:val="en-US"/>
        </w:rPr>
      </w:pPr>
    </w:p>
    <w:p w14:paraId="471D25D0" w14:textId="44408397" w:rsidR="00985B8D" w:rsidRPr="00F37926" w:rsidRDefault="00985B8D" w:rsidP="005F5FBA">
      <w:pPr>
        <w:spacing w:after="0" w:line="20" w:lineRule="atLeast"/>
        <w:jc w:val="both"/>
        <w:rPr>
          <w:rFonts w:ascii="Arial" w:hAnsi="Arial" w:cs="Arial"/>
          <w:lang w:val="en-US"/>
        </w:rPr>
      </w:pPr>
    </w:p>
    <w:p w14:paraId="7A050853" w14:textId="2E1D5B81" w:rsidR="00985B8D" w:rsidRPr="00F37926" w:rsidRDefault="00985B8D" w:rsidP="005F5FBA">
      <w:pPr>
        <w:spacing w:after="0" w:line="20" w:lineRule="atLeast"/>
        <w:jc w:val="both"/>
        <w:rPr>
          <w:rFonts w:ascii="Arial" w:hAnsi="Arial" w:cs="Arial"/>
          <w:lang w:val="en-US"/>
        </w:rPr>
      </w:pPr>
    </w:p>
    <w:p w14:paraId="6E641045" w14:textId="7FCBE86A" w:rsidR="004B4CEF" w:rsidRPr="00F37926" w:rsidRDefault="00F37926" w:rsidP="005F5FBA">
      <w:pPr>
        <w:spacing w:after="0" w:line="20" w:lineRule="atLeast"/>
        <w:jc w:val="both"/>
        <w:rPr>
          <w:rFonts w:ascii="Arial" w:hAnsi="Arial" w:cs="Arial"/>
          <w:b/>
          <w:bCs/>
        </w:rPr>
      </w:pPr>
      <w:r w:rsidRPr="00F37926">
        <w:rPr>
          <w:rFonts w:ascii="Arial" w:hAnsi="Arial" w:cs="Arial"/>
          <w:b/>
          <w:bCs/>
        </w:rPr>
        <w:t>INTRODUCTION</w:t>
      </w:r>
    </w:p>
    <w:p w14:paraId="6C5DDF6A" w14:textId="77777777" w:rsidR="00F37926" w:rsidRPr="00F37926" w:rsidRDefault="00F37926" w:rsidP="005F5FBA">
      <w:pPr>
        <w:spacing w:after="0" w:line="20" w:lineRule="atLeast"/>
        <w:jc w:val="both"/>
        <w:rPr>
          <w:rFonts w:ascii="Arial" w:hAnsi="Arial" w:cs="Arial"/>
        </w:rPr>
      </w:pPr>
    </w:p>
    <w:p w14:paraId="0FD11763" w14:textId="65642530" w:rsidR="006B3837" w:rsidRPr="00F37926" w:rsidRDefault="004B4CEF" w:rsidP="005F5FBA">
      <w:pPr>
        <w:spacing w:after="0" w:line="20" w:lineRule="atLeast"/>
        <w:jc w:val="both"/>
        <w:rPr>
          <w:rFonts w:ascii="Arial" w:hAnsi="Arial" w:cs="Arial"/>
        </w:rPr>
      </w:pPr>
      <w:r w:rsidRPr="00F37926">
        <w:rPr>
          <w:rFonts w:ascii="Arial" w:hAnsi="Arial" w:cs="Arial"/>
        </w:rPr>
        <w:t xml:space="preserve">La grossesse chez l’adolescente constitue un problème de santé publique, aussi bien dans les pays en développement </w:t>
      </w:r>
      <w:r w:rsidR="00C12565" w:rsidRPr="00F37926">
        <w:rPr>
          <w:rFonts w:ascii="Arial" w:hAnsi="Arial" w:cs="Arial"/>
        </w:rPr>
        <w:t>que dans les pays développés [</w:t>
      </w:r>
      <w:r w:rsidR="007F7E63" w:rsidRPr="00F37926">
        <w:rPr>
          <w:rFonts w:ascii="Arial" w:hAnsi="Arial" w:cs="Arial"/>
        </w:rPr>
        <w:t>1,2,3</w:t>
      </w:r>
      <w:r w:rsidRPr="00F37926">
        <w:rPr>
          <w:rFonts w:ascii="Arial" w:hAnsi="Arial" w:cs="Arial"/>
        </w:rPr>
        <w:t>].</w:t>
      </w:r>
      <w:r w:rsidR="006B3837" w:rsidRPr="00F37926">
        <w:rPr>
          <w:rFonts w:ascii="Arial" w:hAnsi="Arial" w:cs="Arial"/>
        </w:rPr>
        <w:t xml:space="preserve"> En effet l</w:t>
      </w:r>
      <w:r w:rsidR="008D435F" w:rsidRPr="00F37926">
        <w:rPr>
          <w:rFonts w:ascii="Arial" w:hAnsi="Arial" w:cs="Arial"/>
        </w:rPr>
        <w:t xml:space="preserve">a grossesse chez l’adolescente est une grossesse à </w:t>
      </w:r>
      <w:r w:rsidR="007F7E63" w:rsidRPr="00F37926">
        <w:rPr>
          <w:rFonts w:ascii="Arial" w:hAnsi="Arial" w:cs="Arial"/>
        </w:rPr>
        <w:t>risque du</w:t>
      </w:r>
      <w:r w:rsidR="008D435F" w:rsidRPr="00F37926">
        <w:rPr>
          <w:rFonts w:ascii="Arial" w:hAnsi="Arial" w:cs="Arial"/>
        </w:rPr>
        <w:t xml:space="preserve"> fait non seulement de son âge (organisme immature) mais aussi des circonstances particulières incluant la première grossesse, le statut social bas, le faible niveau scolaire, la gros</w:t>
      </w:r>
      <w:r w:rsidR="00C12565" w:rsidRPr="00F37926">
        <w:rPr>
          <w:rFonts w:ascii="Arial" w:hAnsi="Arial" w:cs="Arial"/>
        </w:rPr>
        <w:t>sesse non désirée [</w:t>
      </w:r>
      <w:r w:rsidR="007F7E63" w:rsidRPr="00F37926">
        <w:rPr>
          <w:rFonts w:ascii="Arial" w:hAnsi="Arial" w:cs="Arial"/>
        </w:rPr>
        <w:t>4</w:t>
      </w:r>
      <w:r w:rsidR="008D435F" w:rsidRPr="00F37926">
        <w:rPr>
          <w:rFonts w:ascii="Arial" w:hAnsi="Arial" w:cs="Arial"/>
        </w:rPr>
        <w:t xml:space="preserve">]. Les adolescentes de 15 à 19 ans ont deux fois plus de risque de mourir durant un accouchement que les femmes de 20 à 29 </w:t>
      </w:r>
      <w:r w:rsidR="007F7E63" w:rsidRPr="00F37926">
        <w:rPr>
          <w:rFonts w:ascii="Arial" w:hAnsi="Arial" w:cs="Arial"/>
        </w:rPr>
        <w:t>ans.</w:t>
      </w:r>
      <w:r w:rsidR="008D435F" w:rsidRPr="00F37926">
        <w:rPr>
          <w:rFonts w:ascii="Arial" w:hAnsi="Arial" w:cs="Arial"/>
        </w:rPr>
        <w:t xml:space="preserve"> Chez les filles de moins de 15 ans, le risque est multiplié par cinq [</w:t>
      </w:r>
      <w:r w:rsidR="007F7E63" w:rsidRPr="00F37926">
        <w:rPr>
          <w:rFonts w:ascii="Arial" w:hAnsi="Arial" w:cs="Arial"/>
        </w:rPr>
        <w:t>5</w:t>
      </w:r>
      <w:r w:rsidR="008D435F" w:rsidRPr="00F37926">
        <w:rPr>
          <w:rFonts w:ascii="Arial" w:hAnsi="Arial" w:cs="Arial"/>
        </w:rPr>
        <w:t>]. En vue de réduire la mortalité chez les adolescentes, le Burkina Faso a mis en place des mesures parmi lesquelles la sensibilisation, le renforcement des compétences des prestataires, un système de référence efficace, la disponibilité des kits d’urgence, la gratuité de l’accouchement et des soins obstétricaux d’urgence.</w:t>
      </w:r>
      <w:r w:rsidR="006B3837" w:rsidRPr="00F37926">
        <w:rPr>
          <w:rFonts w:ascii="Arial" w:hAnsi="Arial" w:cs="Arial"/>
        </w:rPr>
        <w:t xml:space="preserve"> </w:t>
      </w:r>
    </w:p>
    <w:p w14:paraId="637AEF3A" w14:textId="5EC25F34" w:rsidR="00204775" w:rsidRPr="00F37926" w:rsidRDefault="006B3837" w:rsidP="005F5FBA">
      <w:pPr>
        <w:spacing w:after="0" w:line="20" w:lineRule="atLeast"/>
        <w:jc w:val="both"/>
        <w:rPr>
          <w:rFonts w:ascii="Arial" w:hAnsi="Arial" w:cs="Arial"/>
        </w:rPr>
      </w:pPr>
      <w:r w:rsidRPr="00F37926">
        <w:rPr>
          <w:rFonts w:ascii="Arial" w:hAnsi="Arial" w:cs="Arial"/>
        </w:rPr>
        <w:t>En raison de la nouvelle organisation centrée sur le district sanitaire, il nous a paru nécessaire de faire une étude sur le</w:t>
      </w:r>
      <w:r w:rsidR="008D446D" w:rsidRPr="00F37926">
        <w:rPr>
          <w:rFonts w:ascii="Arial" w:hAnsi="Arial" w:cs="Arial"/>
        </w:rPr>
        <w:t>s grossesses précoces chez les</w:t>
      </w:r>
      <w:r w:rsidR="00857EFB" w:rsidRPr="00F37926">
        <w:rPr>
          <w:rFonts w:ascii="Arial" w:hAnsi="Arial" w:cs="Arial"/>
        </w:rPr>
        <w:t xml:space="preserve"> </w:t>
      </w:r>
      <w:r w:rsidR="008D446D" w:rsidRPr="00F37926">
        <w:rPr>
          <w:rFonts w:ascii="Arial" w:hAnsi="Arial" w:cs="Arial"/>
        </w:rPr>
        <w:t xml:space="preserve">adolescentes. </w:t>
      </w:r>
      <w:r w:rsidRPr="00F37926">
        <w:rPr>
          <w:rFonts w:ascii="Arial" w:hAnsi="Arial" w:cs="Arial"/>
        </w:rPr>
        <w:t>A travers la présente étude, nous nous pr</w:t>
      </w:r>
      <w:r w:rsidR="008D446D" w:rsidRPr="00F37926">
        <w:rPr>
          <w:rFonts w:ascii="Arial" w:hAnsi="Arial" w:cs="Arial"/>
        </w:rPr>
        <w:t xml:space="preserve">oposons de décrire les aspects </w:t>
      </w:r>
      <w:r w:rsidRPr="00F37926">
        <w:rPr>
          <w:rFonts w:ascii="Arial" w:hAnsi="Arial" w:cs="Arial"/>
        </w:rPr>
        <w:t>épidémiolog</w:t>
      </w:r>
      <w:r w:rsidR="008D446D" w:rsidRPr="00F37926">
        <w:rPr>
          <w:rFonts w:ascii="Arial" w:hAnsi="Arial" w:cs="Arial"/>
        </w:rPr>
        <w:t>iques, cliniques,</w:t>
      </w:r>
      <w:r w:rsidRPr="00F37926">
        <w:rPr>
          <w:rFonts w:ascii="Arial" w:hAnsi="Arial" w:cs="Arial"/>
        </w:rPr>
        <w:t xml:space="preserve"> pronostiques de </w:t>
      </w:r>
      <w:r w:rsidR="008D446D" w:rsidRPr="00F37926">
        <w:rPr>
          <w:rFonts w:ascii="Arial" w:hAnsi="Arial" w:cs="Arial"/>
        </w:rPr>
        <w:t xml:space="preserve">la grossesse et l’accouchement </w:t>
      </w:r>
      <w:r w:rsidRPr="00F37926">
        <w:rPr>
          <w:rFonts w:ascii="Arial" w:hAnsi="Arial" w:cs="Arial"/>
        </w:rPr>
        <w:t>chez l’adolescente dans le département de Gynéc</w:t>
      </w:r>
      <w:r w:rsidR="008D446D" w:rsidRPr="00F37926">
        <w:rPr>
          <w:rFonts w:ascii="Arial" w:hAnsi="Arial" w:cs="Arial"/>
        </w:rPr>
        <w:t xml:space="preserve">ologie-Obstétrique du Centre </w:t>
      </w:r>
      <w:r w:rsidRPr="00F37926">
        <w:rPr>
          <w:rFonts w:ascii="Arial" w:hAnsi="Arial" w:cs="Arial"/>
        </w:rPr>
        <w:t>Hospitalier Universitaire de B</w:t>
      </w:r>
      <w:r w:rsidR="006D5839" w:rsidRPr="00F37926">
        <w:rPr>
          <w:rFonts w:ascii="Arial" w:hAnsi="Arial" w:cs="Arial"/>
        </w:rPr>
        <w:t>ogodogo</w:t>
      </w:r>
      <w:r w:rsidR="001721D4" w:rsidRPr="00F37926">
        <w:rPr>
          <w:rFonts w:ascii="Arial" w:hAnsi="Arial" w:cs="Arial"/>
        </w:rPr>
        <w:t xml:space="preserve"> </w:t>
      </w:r>
      <w:r w:rsidRPr="00F37926">
        <w:rPr>
          <w:rFonts w:ascii="Arial" w:hAnsi="Arial" w:cs="Arial"/>
        </w:rPr>
        <w:t>afin de contribuer à la lutte contre la mortalité maternelle des adolescentes</w:t>
      </w:r>
      <w:r w:rsidR="001721D4" w:rsidRPr="00F37926">
        <w:rPr>
          <w:rFonts w:ascii="Arial" w:hAnsi="Arial" w:cs="Arial"/>
        </w:rPr>
        <w:t>.</w:t>
      </w:r>
    </w:p>
    <w:p w14:paraId="7E388219" w14:textId="77777777" w:rsidR="00204775" w:rsidRPr="00F37926" w:rsidRDefault="00204775" w:rsidP="005F5FBA">
      <w:pPr>
        <w:spacing w:after="0" w:line="20" w:lineRule="atLeast"/>
        <w:jc w:val="both"/>
        <w:rPr>
          <w:rFonts w:ascii="Arial" w:hAnsi="Arial" w:cs="Arial"/>
        </w:rPr>
      </w:pPr>
    </w:p>
    <w:p w14:paraId="58E3E6DA" w14:textId="2FA60EA8" w:rsidR="00204775" w:rsidRPr="00F37926" w:rsidRDefault="00F37926" w:rsidP="00F37926">
      <w:pPr>
        <w:spacing w:after="0" w:line="20" w:lineRule="atLeast"/>
        <w:jc w:val="both"/>
        <w:rPr>
          <w:rFonts w:ascii="Arial" w:hAnsi="Arial" w:cs="Arial"/>
          <w:b/>
          <w:bCs/>
        </w:rPr>
      </w:pPr>
      <w:r>
        <w:rPr>
          <w:rFonts w:ascii="Arial" w:hAnsi="Arial" w:cs="Arial"/>
          <w:b/>
          <w:bCs/>
        </w:rPr>
        <w:t xml:space="preserve">I. </w:t>
      </w:r>
      <w:r w:rsidRPr="00F37926">
        <w:rPr>
          <w:rFonts w:ascii="Arial" w:hAnsi="Arial" w:cs="Arial"/>
          <w:b/>
          <w:bCs/>
        </w:rPr>
        <w:t>PATIENTES ET METHODES</w:t>
      </w:r>
    </w:p>
    <w:p w14:paraId="108D19E0" w14:textId="77777777" w:rsidR="00F37926" w:rsidRDefault="00F37926" w:rsidP="005F5FBA">
      <w:pPr>
        <w:spacing w:after="0" w:line="20" w:lineRule="atLeast"/>
        <w:jc w:val="both"/>
        <w:rPr>
          <w:rFonts w:ascii="Arial" w:hAnsi="Arial" w:cs="Arial"/>
        </w:rPr>
      </w:pPr>
    </w:p>
    <w:p w14:paraId="3A1C1715" w14:textId="25F28A86" w:rsidR="001B6F2C" w:rsidRPr="00F37926" w:rsidRDefault="00204775" w:rsidP="005F5FBA">
      <w:pPr>
        <w:spacing w:after="0" w:line="20" w:lineRule="atLeast"/>
        <w:jc w:val="both"/>
        <w:rPr>
          <w:rFonts w:ascii="Arial" w:hAnsi="Arial" w:cs="Arial"/>
        </w:rPr>
      </w:pPr>
      <w:r w:rsidRPr="00F37926">
        <w:rPr>
          <w:rFonts w:ascii="Arial" w:hAnsi="Arial" w:cs="Arial"/>
        </w:rPr>
        <w:t>Notre étude s’est d</w:t>
      </w:r>
      <w:r w:rsidR="00F55F6B" w:rsidRPr="00F37926">
        <w:rPr>
          <w:rFonts w:ascii="Arial" w:hAnsi="Arial" w:cs="Arial"/>
        </w:rPr>
        <w:t>éroulée dans le département de G</w:t>
      </w:r>
      <w:r w:rsidRPr="00F37926">
        <w:rPr>
          <w:rFonts w:ascii="Arial" w:hAnsi="Arial" w:cs="Arial"/>
        </w:rPr>
        <w:t>ynéc</w:t>
      </w:r>
      <w:r w:rsidR="00F55F6B" w:rsidRPr="00F37926">
        <w:rPr>
          <w:rFonts w:ascii="Arial" w:hAnsi="Arial" w:cs="Arial"/>
        </w:rPr>
        <w:t>ologie - O</w:t>
      </w:r>
      <w:r w:rsidRPr="00F37926">
        <w:rPr>
          <w:rFonts w:ascii="Arial" w:hAnsi="Arial" w:cs="Arial"/>
        </w:rPr>
        <w:t>bstétrique du C</w:t>
      </w:r>
      <w:r w:rsidR="00EE37E2" w:rsidRPr="00F37926">
        <w:rPr>
          <w:rFonts w:ascii="Arial" w:hAnsi="Arial" w:cs="Arial"/>
        </w:rPr>
        <w:t xml:space="preserve">HU </w:t>
      </w:r>
      <w:r w:rsidRPr="00F37926">
        <w:rPr>
          <w:rFonts w:ascii="Arial" w:hAnsi="Arial" w:cs="Arial"/>
        </w:rPr>
        <w:t>de B</w:t>
      </w:r>
      <w:r w:rsidR="00985B8D" w:rsidRPr="00F37926">
        <w:rPr>
          <w:rFonts w:ascii="Arial" w:hAnsi="Arial" w:cs="Arial"/>
        </w:rPr>
        <w:t>ogodogo</w:t>
      </w:r>
      <w:r w:rsidRPr="00F37926">
        <w:rPr>
          <w:rFonts w:ascii="Arial" w:hAnsi="Arial" w:cs="Arial"/>
        </w:rPr>
        <w:t xml:space="preserve"> de Ouagadougou</w:t>
      </w:r>
      <w:r w:rsidR="00EE37E2" w:rsidRPr="00F37926">
        <w:rPr>
          <w:rFonts w:ascii="Arial" w:hAnsi="Arial" w:cs="Arial"/>
        </w:rPr>
        <w:t xml:space="preserve"> qui est un </w:t>
      </w:r>
      <w:r w:rsidR="007F7E63" w:rsidRPr="00F37926">
        <w:rPr>
          <w:rFonts w:ascii="Arial" w:hAnsi="Arial" w:cs="Arial"/>
        </w:rPr>
        <w:t>hôpital</w:t>
      </w:r>
      <w:r w:rsidR="009B3F4F" w:rsidRPr="00F37926">
        <w:rPr>
          <w:rFonts w:ascii="Arial" w:hAnsi="Arial" w:cs="Arial"/>
        </w:rPr>
        <w:t xml:space="preserve"> de 3</w:t>
      </w:r>
      <w:r w:rsidR="007F7E63" w:rsidRPr="00F37926">
        <w:rPr>
          <w:rFonts w:ascii="Arial" w:hAnsi="Arial" w:cs="Arial"/>
          <w:vertAlign w:val="superscript"/>
        </w:rPr>
        <w:t>ème</w:t>
      </w:r>
      <w:r w:rsidR="007F7E63" w:rsidRPr="00F37926">
        <w:rPr>
          <w:rFonts w:ascii="Arial" w:hAnsi="Arial" w:cs="Arial"/>
        </w:rPr>
        <w:t xml:space="preserve"> niveau</w:t>
      </w:r>
      <w:r w:rsidR="009B3F4F" w:rsidRPr="00F37926">
        <w:rPr>
          <w:rFonts w:ascii="Arial" w:hAnsi="Arial" w:cs="Arial"/>
        </w:rPr>
        <w:t xml:space="preserve"> de notre système de soins</w:t>
      </w:r>
      <w:r w:rsidRPr="00F37926">
        <w:rPr>
          <w:rFonts w:ascii="Arial" w:hAnsi="Arial" w:cs="Arial"/>
        </w:rPr>
        <w:t>.</w:t>
      </w:r>
      <w:r w:rsidR="009B3F4F" w:rsidRPr="00F37926">
        <w:rPr>
          <w:rFonts w:ascii="Arial" w:hAnsi="Arial" w:cs="Arial"/>
        </w:rPr>
        <w:t xml:space="preserve"> </w:t>
      </w:r>
    </w:p>
    <w:p w14:paraId="62AE4AF5" w14:textId="09900CEA" w:rsidR="001B6F2C" w:rsidRPr="00F37926" w:rsidRDefault="009B3F4F" w:rsidP="005F5FBA">
      <w:pPr>
        <w:spacing w:after="0" w:line="20" w:lineRule="atLeast"/>
        <w:jc w:val="both"/>
        <w:rPr>
          <w:rFonts w:ascii="Arial" w:hAnsi="Arial" w:cs="Arial"/>
        </w:rPr>
      </w:pPr>
      <w:r w:rsidRPr="00F37926">
        <w:rPr>
          <w:rFonts w:ascii="Arial" w:hAnsi="Arial" w:cs="Arial"/>
        </w:rPr>
        <w:t>Notre étude a couvert la période allant du mois d</w:t>
      </w:r>
      <w:r w:rsidR="006D5839" w:rsidRPr="00F37926">
        <w:rPr>
          <w:rFonts w:ascii="Arial" w:hAnsi="Arial" w:cs="Arial"/>
        </w:rPr>
        <w:t>u 1</w:t>
      </w:r>
      <w:r w:rsidR="006D5839" w:rsidRPr="00F37926">
        <w:rPr>
          <w:rFonts w:ascii="Arial" w:hAnsi="Arial" w:cs="Arial"/>
          <w:vertAlign w:val="superscript"/>
        </w:rPr>
        <w:t>er</w:t>
      </w:r>
      <w:r w:rsidR="006D5839" w:rsidRPr="00F37926">
        <w:rPr>
          <w:rFonts w:ascii="Arial" w:hAnsi="Arial" w:cs="Arial"/>
        </w:rPr>
        <w:t xml:space="preserve"> </w:t>
      </w:r>
      <w:r w:rsidRPr="00F37926">
        <w:rPr>
          <w:rFonts w:ascii="Arial" w:hAnsi="Arial" w:cs="Arial"/>
        </w:rPr>
        <w:t>avril 2017 au 31 Décembre 2019 soit 33 mois.</w:t>
      </w:r>
      <w:r w:rsidR="001B6F2C" w:rsidRPr="00F37926">
        <w:rPr>
          <w:rFonts w:ascii="Arial" w:hAnsi="Arial" w:cs="Arial"/>
        </w:rPr>
        <w:t xml:space="preserve"> </w:t>
      </w:r>
      <w:r w:rsidRPr="00F37926">
        <w:rPr>
          <w:rFonts w:ascii="Arial" w:hAnsi="Arial" w:cs="Arial"/>
        </w:rPr>
        <w:t>Il s’agi</w:t>
      </w:r>
      <w:r w:rsidR="00EE37E2" w:rsidRPr="00F37926">
        <w:rPr>
          <w:rFonts w:ascii="Arial" w:hAnsi="Arial" w:cs="Arial"/>
        </w:rPr>
        <w:t>ssait</w:t>
      </w:r>
      <w:r w:rsidRPr="00F37926">
        <w:rPr>
          <w:rFonts w:ascii="Arial" w:hAnsi="Arial" w:cs="Arial"/>
        </w:rPr>
        <w:t xml:space="preserve"> d’une étude transversale à visée descriptive et analytique, la collecte de données a été rétrospective. </w:t>
      </w:r>
    </w:p>
    <w:p w14:paraId="537E7A09" w14:textId="4F49AFBA" w:rsidR="009B3F4F" w:rsidRPr="00F37926" w:rsidRDefault="001B6F2C" w:rsidP="005F5FBA">
      <w:pPr>
        <w:spacing w:after="0" w:line="20" w:lineRule="atLeast"/>
        <w:jc w:val="both"/>
        <w:rPr>
          <w:rFonts w:ascii="Arial" w:hAnsi="Arial" w:cs="Arial"/>
        </w:rPr>
      </w:pPr>
      <w:r w:rsidRPr="00F37926">
        <w:rPr>
          <w:rFonts w:ascii="Arial" w:hAnsi="Arial" w:cs="Arial"/>
        </w:rPr>
        <w:t xml:space="preserve">La population d’étude était constituée de l’ensemble des adolescentes reçues dans le département de gynécologie obstétrique du dit Centre </w:t>
      </w:r>
      <w:r w:rsidR="007F7E63" w:rsidRPr="00F37926">
        <w:rPr>
          <w:rFonts w:ascii="Arial" w:hAnsi="Arial" w:cs="Arial"/>
        </w:rPr>
        <w:t>pour prise</w:t>
      </w:r>
      <w:r w:rsidRPr="00F37926">
        <w:rPr>
          <w:rFonts w:ascii="Arial" w:hAnsi="Arial" w:cs="Arial"/>
        </w:rPr>
        <w:t xml:space="preserve"> en charge de la grossesse, pour travail d’accouchement, et pour complications de suites de couches. </w:t>
      </w:r>
    </w:p>
    <w:p w14:paraId="361C8DBA" w14:textId="18D7397B" w:rsidR="001B6F2C" w:rsidRPr="00F37926" w:rsidRDefault="001B6F2C" w:rsidP="005F5FBA">
      <w:pPr>
        <w:spacing w:after="0" w:line="20" w:lineRule="atLeast"/>
        <w:jc w:val="both"/>
        <w:rPr>
          <w:rFonts w:ascii="Arial" w:hAnsi="Arial" w:cs="Arial"/>
        </w:rPr>
      </w:pPr>
      <w:r w:rsidRPr="00F37926">
        <w:rPr>
          <w:rFonts w:ascii="Arial" w:hAnsi="Arial" w:cs="Arial"/>
        </w:rPr>
        <w:t>Les données ont été collectées sur une fiche d’enquête</w:t>
      </w:r>
      <w:r w:rsidR="002E0D95" w:rsidRPr="00F37926">
        <w:rPr>
          <w:rFonts w:ascii="Arial" w:hAnsi="Arial" w:cs="Arial"/>
        </w:rPr>
        <w:t xml:space="preserve">. Elle comprenait les sections </w:t>
      </w:r>
      <w:r w:rsidRPr="00F37926">
        <w:rPr>
          <w:rFonts w:ascii="Arial" w:hAnsi="Arial" w:cs="Arial"/>
        </w:rPr>
        <w:t xml:space="preserve">suivantes : </w:t>
      </w:r>
      <w:r w:rsidR="00B45480" w:rsidRPr="00F37926">
        <w:rPr>
          <w:rFonts w:ascii="Arial" w:hAnsi="Arial" w:cs="Arial"/>
        </w:rPr>
        <w:t xml:space="preserve">la fréquence, </w:t>
      </w:r>
      <w:r w:rsidRPr="00F37926">
        <w:rPr>
          <w:rFonts w:ascii="Arial" w:hAnsi="Arial" w:cs="Arial"/>
        </w:rPr>
        <w:t>les caractéristiques sociodémographiques, l</w:t>
      </w:r>
      <w:r w:rsidR="002E0D95" w:rsidRPr="00F37926">
        <w:rPr>
          <w:rFonts w:ascii="Arial" w:hAnsi="Arial" w:cs="Arial"/>
        </w:rPr>
        <w:t xml:space="preserve">es antécédents, le déroulement </w:t>
      </w:r>
      <w:r w:rsidRPr="00F37926">
        <w:rPr>
          <w:rFonts w:ascii="Arial" w:hAnsi="Arial" w:cs="Arial"/>
        </w:rPr>
        <w:t>de la grossesse et l’accouchement, les aspects cliniques et paracliniques, les aspe</w:t>
      </w:r>
      <w:r w:rsidR="002E0D95" w:rsidRPr="00F37926">
        <w:rPr>
          <w:rFonts w:ascii="Arial" w:hAnsi="Arial" w:cs="Arial"/>
        </w:rPr>
        <w:t xml:space="preserve">cts </w:t>
      </w:r>
      <w:r w:rsidRPr="00F37926">
        <w:rPr>
          <w:rFonts w:ascii="Arial" w:hAnsi="Arial" w:cs="Arial"/>
        </w:rPr>
        <w:t>thérapeutiques, les causes des décès et les facteurs contributifs. Nous avons passé en revue tous les dossiers des adolescentes concerné</w:t>
      </w:r>
      <w:r w:rsidR="00DE62AE" w:rsidRPr="00F37926">
        <w:rPr>
          <w:rFonts w:ascii="Arial" w:hAnsi="Arial" w:cs="Arial"/>
        </w:rPr>
        <w:t>e</w:t>
      </w:r>
      <w:r w:rsidRPr="00F37926">
        <w:rPr>
          <w:rFonts w:ascii="Arial" w:hAnsi="Arial" w:cs="Arial"/>
        </w:rPr>
        <w:t>s à la recherche des variables retenues pour l’étude.</w:t>
      </w:r>
    </w:p>
    <w:p w14:paraId="0075E5FA" w14:textId="7B2114D6" w:rsidR="00E46742" w:rsidRPr="00F37926" w:rsidRDefault="00E46742" w:rsidP="005F5FBA">
      <w:pPr>
        <w:spacing w:after="0" w:line="20" w:lineRule="atLeast"/>
        <w:jc w:val="both"/>
        <w:rPr>
          <w:rFonts w:ascii="Arial" w:hAnsi="Arial" w:cs="Arial"/>
        </w:rPr>
      </w:pPr>
      <w:r w:rsidRPr="00F37926">
        <w:rPr>
          <w:rFonts w:ascii="Arial" w:hAnsi="Arial" w:cs="Arial"/>
        </w:rPr>
        <w:t xml:space="preserve">Au plan statistique, les données ont été saisies et analysées sur un ordinateur à l’aide des logiciels Excel et Epi Info version 7.2. Les variables quantitatives ont été exprimées en moyenne et en écart type. Les variables qualitatives ont été exprimées en effectif et en pourcentage. Pour l’analyse </w:t>
      </w:r>
      <w:r w:rsidR="00B45480" w:rsidRPr="00F37926">
        <w:rPr>
          <w:rFonts w:ascii="Arial" w:hAnsi="Arial" w:cs="Arial"/>
        </w:rPr>
        <w:t>bi variée</w:t>
      </w:r>
      <w:r w:rsidRPr="00F37926">
        <w:rPr>
          <w:rFonts w:ascii="Arial" w:hAnsi="Arial" w:cs="Arial"/>
        </w:rPr>
        <w:t xml:space="preserve">, nous avons utilisé le test de Student et le test de khi2, celui de KARL PEARSON pour les observations dont la taille des effectifs </w:t>
      </w:r>
      <w:r w:rsidR="005D5E03" w:rsidRPr="00F37926">
        <w:rPr>
          <w:rFonts w:ascii="Arial" w:hAnsi="Arial" w:cs="Arial"/>
        </w:rPr>
        <w:t xml:space="preserve">théoriques </w:t>
      </w:r>
      <w:r w:rsidRPr="00F37926">
        <w:rPr>
          <w:rFonts w:ascii="Arial" w:hAnsi="Arial" w:cs="Arial"/>
        </w:rPr>
        <w:t>était supérieure ou égale à 5 ; le test du khi2 corrigé de YATES a été utilisé pour les observations dont la taille des effectifs était inférieure à 5</w:t>
      </w:r>
      <w:r w:rsidR="005D5E03" w:rsidRPr="00F37926">
        <w:rPr>
          <w:rFonts w:ascii="Arial" w:hAnsi="Arial" w:cs="Arial"/>
        </w:rPr>
        <w:t xml:space="preserve"> mais supérieur à 2,5</w:t>
      </w:r>
      <w:r w:rsidRPr="00F37926">
        <w:rPr>
          <w:rFonts w:ascii="Arial" w:hAnsi="Arial" w:cs="Arial"/>
        </w:rPr>
        <w:t>. L’analyse multivariée a été faite par régression logistique pour déterminer des facteurs associés au décès maternel.</w:t>
      </w:r>
    </w:p>
    <w:p w14:paraId="46044D49" w14:textId="77777777" w:rsidR="00E46742" w:rsidRPr="00F37926" w:rsidRDefault="00E46742" w:rsidP="005F5FBA">
      <w:pPr>
        <w:spacing w:after="0" w:line="20" w:lineRule="atLeast"/>
        <w:jc w:val="both"/>
        <w:rPr>
          <w:rFonts w:ascii="Arial" w:hAnsi="Arial" w:cs="Arial"/>
        </w:rPr>
      </w:pPr>
    </w:p>
    <w:p w14:paraId="2E15BC78" w14:textId="69AD03D8" w:rsidR="00E46742" w:rsidRPr="00F37926" w:rsidRDefault="00F37926" w:rsidP="00F37926">
      <w:pPr>
        <w:spacing w:after="0" w:line="20" w:lineRule="atLeast"/>
        <w:jc w:val="both"/>
        <w:rPr>
          <w:rFonts w:ascii="Arial" w:hAnsi="Arial" w:cs="Arial"/>
          <w:b/>
          <w:bCs/>
        </w:rPr>
      </w:pPr>
      <w:r>
        <w:rPr>
          <w:rFonts w:ascii="Arial" w:hAnsi="Arial" w:cs="Arial"/>
          <w:b/>
          <w:bCs/>
        </w:rPr>
        <w:t xml:space="preserve">II. </w:t>
      </w:r>
      <w:r w:rsidRPr="00F37926">
        <w:rPr>
          <w:rFonts w:ascii="Arial" w:hAnsi="Arial" w:cs="Arial"/>
          <w:b/>
          <w:bCs/>
        </w:rPr>
        <w:t>RESULTATS</w:t>
      </w:r>
    </w:p>
    <w:p w14:paraId="2A90DC32" w14:textId="77777777" w:rsidR="00F37926" w:rsidRPr="00F37926" w:rsidRDefault="00F37926" w:rsidP="005F5FBA">
      <w:pPr>
        <w:spacing w:after="0" w:line="20" w:lineRule="atLeast"/>
        <w:jc w:val="both"/>
        <w:rPr>
          <w:rFonts w:ascii="Arial" w:hAnsi="Arial" w:cs="Arial"/>
          <w:b/>
          <w:bCs/>
        </w:rPr>
      </w:pPr>
    </w:p>
    <w:p w14:paraId="12EC0975" w14:textId="4BA7A32A" w:rsidR="00E46742" w:rsidRPr="00F37926" w:rsidRDefault="00E46742" w:rsidP="005F5FBA">
      <w:pPr>
        <w:spacing w:after="0" w:line="20" w:lineRule="atLeast"/>
        <w:jc w:val="both"/>
        <w:rPr>
          <w:rFonts w:ascii="Arial" w:hAnsi="Arial" w:cs="Arial"/>
          <w:b/>
          <w:bCs/>
        </w:rPr>
      </w:pPr>
      <w:r w:rsidRPr="00F37926">
        <w:rPr>
          <w:rFonts w:ascii="Arial" w:hAnsi="Arial" w:cs="Arial"/>
          <w:b/>
          <w:bCs/>
        </w:rPr>
        <w:t>Aspects épidémiologiques</w:t>
      </w:r>
    </w:p>
    <w:p w14:paraId="125C2C7B" w14:textId="77777777" w:rsidR="00F37926" w:rsidRPr="00F37926" w:rsidRDefault="00F37926" w:rsidP="005F5FBA">
      <w:pPr>
        <w:spacing w:after="0" w:line="20" w:lineRule="atLeast"/>
        <w:jc w:val="both"/>
        <w:rPr>
          <w:rFonts w:ascii="Arial" w:hAnsi="Arial" w:cs="Arial"/>
        </w:rPr>
      </w:pPr>
    </w:p>
    <w:p w14:paraId="04339A62" w14:textId="77777777" w:rsidR="00E46742" w:rsidRPr="00F37926" w:rsidRDefault="00E46742" w:rsidP="005F5FBA">
      <w:pPr>
        <w:spacing w:after="0" w:line="20" w:lineRule="atLeast"/>
        <w:jc w:val="both"/>
        <w:rPr>
          <w:rFonts w:ascii="Arial" w:hAnsi="Arial" w:cs="Arial"/>
        </w:rPr>
      </w:pPr>
      <w:r w:rsidRPr="00F37926">
        <w:rPr>
          <w:rFonts w:ascii="Arial" w:hAnsi="Arial" w:cs="Arial"/>
        </w:rPr>
        <w:t xml:space="preserve">Au cours de la période d’étude, nous avons recensé 1243 adolescentes sur un effectif total de 1524 admissions en obstétrique au niveau du Département de Gynécologie-Obstétrique et Médecine de la Reproduction. La pathologie des adolescentes représentait 8,1% des admissions. L’âge moyen était de 18 ans avec des extrêmes de 13 et 19ans. La tranche d’âge la plus représentée était [18-19ans] avec 76,1%. </w:t>
      </w:r>
      <w:r w:rsidR="002D001A" w:rsidRPr="00F37926">
        <w:rPr>
          <w:rFonts w:ascii="Arial" w:hAnsi="Arial" w:cs="Arial"/>
        </w:rPr>
        <w:t>Les ménagères prédominaient au nombre de 761 soit (61,2%) suivi des élève 26,5 % soit 329 cas.</w:t>
      </w:r>
    </w:p>
    <w:p w14:paraId="4AB66303" w14:textId="036864D4" w:rsidR="002D001A" w:rsidRPr="00F37926" w:rsidRDefault="002D001A" w:rsidP="005F5FBA">
      <w:pPr>
        <w:spacing w:after="0" w:line="20" w:lineRule="atLeast"/>
        <w:jc w:val="both"/>
        <w:rPr>
          <w:rFonts w:ascii="Arial" w:hAnsi="Arial" w:cs="Arial"/>
        </w:rPr>
      </w:pPr>
      <w:r w:rsidRPr="00F37926">
        <w:rPr>
          <w:rFonts w:ascii="Arial" w:hAnsi="Arial" w:cs="Arial"/>
        </w:rPr>
        <w:t>Les femmes mariées</w:t>
      </w:r>
      <w:r w:rsidR="005D5E03" w:rsidRPr="00F37926">
        <w:rPr>
          <w:rFonts w:ascii="Arial" w:hAnsi="Arial" w:cs="Arial"/>
        </w:rPr>
        <w:t xml:space="preserve"> </w:t>
      </w:r>
      <w:r w:rsidRPr="00F37926">
        <w:rPr>
          <w:rFonts w:ascii="Arial" w:hAnsi="Arial" w:cs="Arial"/>
        </w:rPr>
        <w:t>en couple étaient au nombre de 822 (66,1%) contre 419 (33,7 %) célibataires et 2</w:t>
      </w:r>
      <w:r w:rsidR="005D5E03" w:rsidRPr="00F37926">
        <w:rPr>
          <w:rFonts w:ascii="Arial" w:hAnsi="Arial" w:cs="Arial"/>
        </w:rPr>
        <w:t xml:space="preserve"> </w:t>
      </w:r>
      <w:r w:rsidRPr="00F37926">
        <w:rPr>
          <w:rFonts w:ascii="Arial" w:hAnsi="Arial" w:cs="Arial"/>
        </w:rPr>
        <w:t>(0,2%) veuves. Dans notre étude 83,4% des femmes résidaient en milieu urbain et 4,4% en milieu rural.</w:t>
      </w:r>
    </w:p>
    <w:p w14:paraId="752314A4" w14:textId="77777777" w:rsidR="00F37926" w:rsidRPr="00F37926" w:rsidRDefault="00F37926" w:rsidP="005F5FBA">
      <w:pPr>
        <w:spacing w:after="0" w:line="20" w:lineRule="atLeast"/>
        <w:jc w:val="both"/>
        <w:rPr>
          <w:rFonts w:ascii="Arial" w:hAnsi="Arial" w:cs="Arial"/>
          <w:b/>
          <w:bCs/>
        </w:rPr>
      </w:pPr>
    </w:p>
    <w:p w14:paraId="520159E2" w14:textId="180324CE" w:rsidR="002D001A" w:rsidRPr="00F37926" w:rsidRDefault="009718BA" w:rsidP="005F5FBA">
      <w:pPr>
        <w:spacing w:after="0" w:line="20" w:lineRule="atLeast"/>
        <w:jc w:val="both"/>
        <w:rPr>
          <w:rFonts w:ascii="Arial" w:hAnsi="Arial" w:cs="Arial"/>
          <w:b/>
          <w:bCs/>
        </w:rPr>
      </w:pPr>
      <w:r w:rsidRPr="00F37926">
        <w:rPr>
          <w:rFonts w:ascii="Arial" w:hAnsi="Arial" w:cs="Arial"/>
          <w:b/>
          <w:bCs/>
        </w:rPr>
        <w:t>Aspects cliniques</w:t>
      </w:r>
    </w:p>
    <w:p w14:paraId="5DDBCCFD" w14:textId="77777777" w:rsidR="00F37926" w:rsidRPr="00F37926" w:rsidRDefault="00F37926" w:rsidP="005F5FBA">
      <w:pPr>
        <w:spacing w:after="0" w:line="20" w:lineRule="atLeast"/>
        <w:jc w:val="both"/>
        <w:rPr>
          <w:rFonts w:ascii="Arial" w:hAnsi="Arial" w:cs="Arial"/>
        </w:rPr>
      </w:pPr>
    </w:p>
    <w:p w14:paraId="18E20D3E" w14:textId="4505A9E8" w:rsidR="009718BA" w:rsidRPr="00F37926" w:rsidRDefault="009718BA" w:rsidP="005F5FBA">
      <w:pPr>
        <w:spacing w:after="0" w:line="20" w:lineRule="atLeast"/>
        <w:jc w:val="both"/>
        <w:rPr>
          <w:rFonts w:ascii="Arial" w:hAnsi="Arial" w:cs="Arial"/>
        </w:rPr>
      </w:pPr>
      <w:r w:rsidRPr="00F37926">
        <w:rPr>
          <w:rFonts w:ascii="Arial" w:hAnsi="Arial" w:cs="Arial"/>
        </w:rPr>
        <w:t xml:space="preserve">Les adolescentes étaient venues d’elles-mêmes dans 16,2% des cas et 83,8% étaient admises par le biais d’une référence. Les douleurs abdomino-pelviennes représentaient le motif d’admission le plus fréquent chez nos patientes avec 55,6 %. On y trouve des dystocies 163 cas (soit 13,1%), </w:t>
      </w:r>
      <w:r w:rsidR="00FB7752" w:rsidRPr="00F37926">
        <w:rPr>
          <w:rFonts w:ascii="Arial" w:hAnsi="Arial" w:cs="Arial"/>
        </w:rPr>
        <w:t xml:space="preserve">des </w:t>
      </w:r>
      <w:r w:rsidRPr="00F37926">
        <w:rPr>
          <w:rFonts w:ascii="Arial" w:hAnsi="Arial" w:cs="Arial"/>
        </w:rPr>
        <w:t>Saignements 119</w:t>
      </w:r>
      <w:r w:rsidR="00FB7752" w:rsidRPr="00F37926">
        <w:rPr>
          <w:rFonts w:ascii="Arial" w:hAnsi="Arial" w:cs="Arial"/>
        </w:rPr>
        <w:t xml:space="preserve"> </w:t>
      </w:r>
      <w:r w:rsidRPr="00F37926">
        <w:rPr>
          <w:rFonts w:ascii="Arial" w:hAnsi="Arial" w:cs="Arial"/>
        </w:rPr>
        <w:t xml:space="preserve">cas (soit 9,6%), </w:t>
      </w:r>
      <w:r w:rsidR="00FB7752" w:rsidRPr="00F37926">
        <w:rPr>
          <w:rFonts w:ascii="Arial" w:hAnsi="Arial" w:cs="Arial"/>
        </w:rPr>
        <w:t>de l’</w:t>
      </w:r>
      <w:r w:rsidRPr="00F37926">
        <w:rPr>
          <w:rFonts w:ascii="Arial" w:hAnsi="Arial" w:cs="Arial"/>
        </w:rPr>
        <w:t xml:space="preserve">HTA et ses complications 117cas (soit 9,4 %). Les tares étaient </w:t>
      </w:r>
      <w:r w:rsidR="00EE37E2" w:rsidRPr="00F37926">
        <w:rPr>
          <w:rFonts w:ascii="Arial" w:hAnsi="Arial" w:cs="Arial"/>
        </w:rPr>
        <w:t>représentées</w:t>
      </w:r>
      <w:r w:rsidRPr="00F37926">
        <w:rPr>
          <w:rFonts w:ascii="Arial" w:hAnsi="Arial" w:cs="Arial"/>
        </w:rPr>
        <w:t xml:space="preserve"> par </w:t>
      </w:r>
      <w:r w:rsidR="008C356C" w:rsidRPr="00F37926">
        <w:rPr>
          <w:rFonts w:ascii="Arial" w:hAnsi="Arial" w:cs="Arial"/>
        </w:rPr>
        <w:t>5 cas d’asthm</w:t>
      </w:r>
      <w:r w:rsidRPr="00F37926">
        <w:rPr>
          <w:rFonts w:ascii="Arial" w:hAnsi="Arial" w:cs="Arial"/>
        </w:rPr>
        <w:t xml:space="preserve">es soit (0,4%), 22 </w:t>
      </w:r>
      <w:r w:rsidR="008C356C" w:rsidRPr="00F37926">
        <w:rPr>
          <w:rFonts w:ascii="Arial" w:hAnsi="Arial" w:cs="Arial"/>
        </w:rPr>
        <w:t xml:space="preserve">cas </w:t>
      </w:r>
      <w:r w:rsidR="00FB7752" w:rsidRPr="00F37926">
        <w:rPr>
          <w:rFonts w:ascii="Arial" w:hAnsi="Arial" w:cs="Arial"/>
        </w:rPr>
        <w:t>d’</w:t>
      </w:r>
      <w:r w:rsidRPr="00F37926">
        <w:rPr>
          <w:rFonts w:ascii="Arial" w:hAnsi="Arial" w:cs="Arial"/>
        </w:rPr>
        <w:t>hémoglobinopathie</w:t>
      </w:r>
      <w:r w:rsidR="008C356C" w:rsidRPr="00F37926">
        <w:rPr>
          <w:rFonts w:ascii="Arial" w:hAnsi="Arial" w:cs="Arial"/>
        </w:rPr>
        <w:t xml:space="preserve"> (soit 1,8%), 2 cas (0,2%) de </w:t>
      </w:r>
      <w:r w:rsidRPr="00F37926">
        <w:rPr>
          <w:rFonts w:ascii="Arial" w:hAnsi="Arial" w:cs="Arial"/>
        </w:rPr>
        <w:t>sérologie VIH positive</w:t>
      </w:r>
      <w:r w:rsidR="008C356C" w:rsidRPr="00F37926">
        <w:rPr>
          <w:rFonts w:ascii="Arial" w:hAnsi="Arial" w:cs="Arial"/>
        </w:rPr>
        <w:t xml:space="preserve"> et un antécédent de césarienne dans 20 cas.</w:t>
      </w:r>
    </w:p>
    <w:p w14:paraId="3322CAB5" w14:textId="7E590513" w:rsidR="008C356C" w:rsidRPr="00F37926" w:rsidRDefault="008C356C" w:rsidP="005F5FBA">
      <w:pPr>
        <w:spacing w:after="0" w:line="20" w:lineRule="atLeast"/>
        <w:jc w:val="both"/>
        <w:rPr>
          <w:rFonts w:ascii="Arial" w:hAnsi="Arial" w:cs="Arial"/>
        </w:rPr>
      </w:pPr>
      <w:r w:rsidRPr="00F37926">
        <w:rPr>
          <w:rFonts w:ascii="Arial" w:hAnsi="Arial" w:cs="Arial"/>
        </w:rPr>
        <w:t>On avait 1156 femmes</w:t>
      </w:r>
      <w:r w:rsidR="00EE37E2" w:rsidRPr="00F37926">
        <w:rPr>
          <w:rFonts w:ascii="Arial" w:hAnsi="Arial" w:cs="Arial"/>
        </w:rPr>
        <w:t xml:space="preserve"> qui</w:t>
      </w:r>
      <w:r w:rsidRPr="00F37926">
        <w:rPr>
          <w:rFonts w:ascii="Arial" w:hAnsi="Arial" w:cs="Arial"/>
        </w:rPr>
        <w:t xml:space="preserve"> étaient porteuses d’une grossesse dont 1093 (94,6%) ayant suivi les CPN. Au cours de l’étude 10 patientes soit 0,8%</w:t>
      </w:r>
      <w:r w:rsidR="00995566" w:rsidRPr="00F37926">
        <w:rPr>
          <w:rFonts w:ascii="Arial" w:hAnsi="Arial" w:cs="Arial"/>
        </w:rPr>
        <w:t xml:space="preserve"> </w:t>
      </w:r>
      <w:r w:rsidRPr="00F37926">
        <w:rPr>
          <w:rFonts w:ascii="Arial" w:hAnsi="Arial" w:cs="Arial"/>
        </w:rPr>
        <w:t>étaient</w:t>
      </w:r>
      <w:r w:rsidR="00995566" w:rsidRPr="00F37926">
        <w:rPr>
          <w:rFonts w:ascii="Arial" w:hAnsi="Arial" w:cs="Arial"/>
        </w:rPr>
        <w:t xml:space="preserve"> arrivées au CHUB dans un état </w:t>
      </w:r>
      <w:r w:rsidRPr="00F37926">
        <w:rPr>
          <w:rFonts w:ascii="Arial" w:hAnsi="Arial" w:cs="Arial"/>
        </w:rPr>
        <w:t>de choc</w:t>
      </w:r>
      <w:r w:rsidR="00995566" w:rsidRPr="00F37926">
        <w:rPr>
          <w:rFonts w:ascii="Arial" w:hAnsi="Arial" w:cs="Arial"/>
        </w:rPr>
        <w:t>, le taux d’hémoglobine était renseigné chez 696 patientes parmi lesquelles 57,8% présentait une anémie.</w:t>
      </w:r>
    </w:p>
    <w:p w14:paraId="58C74AA8" w14:textId="5BEAE498" w:rsidR="00995566" w:rsidRPr="00F37926" w:rsidRDefault="00995566" w:rsidP="005F5FBA">
      <w:pPr>
        <w:spacing w:after="0" w:line="20" w:lineRule="atLeast"/>
        <w:jc w:val="both"/>
        <w:rPr>
          <w:rFonts w:ascii="Arial" w:hAnsi="Arial" w:cs="Arial"/>
        </w:rPr>
      </w:pPr>
      <w:r w:rsidRPr="00F37926">
        <w:rPr>
          <w:rFonts w:ascii="Arial" w:hAnsi="Arial" w:cs="Arial"/>
        </w:rPr>
        <w:t>Dans notre étude, l’issu</w:t>
      </w:r>
      <w:r w:rsidR="00FB7752" w:rsidRPr="00F37926">
        <w:rPr>
          <w:rFonts w:ascii="Arial" w:hAnsi="Arial" w:cs="Arial"/>
        </w:rPr>
        <w:t>e</w:t>
      </w:r>
      <w:r w:rsidRPr="00F37926">
        <w:rPr>
          <w:rFonts w:ascii="Arial" w:hAnsi="Arial" w:cs="Arial"/>
        </w:rPr>
        <w:t xml:space="preserve"> de la grossesse était connu</w:t>
      </w:r>
      <w:r w:rsidR="00FB7752" w:rsidRPr="00F37926">
        <w:rPr>
          <w:rFonts w:ascii="Arial" w:hAnsi="Arial" w:cs="Arial"/>
        </w:rPr>
        <w:t>e</w:t>
      </w:r>
      <w:r w:rsidRPr="00F37926">
        <w:rPr>
          <w:rFonts w:ascii="Arial" w:hAnsi="Arial" w:cs="Arial"/>
        </w:rPr>
        <w:t xml:space="preserve"> dans 1159 cas. </w:t>
      </w:r>
      <w:r w:rsidR="00485723" w:rsidRPr="00F37926">
        <w:rPr>
          <w:rFonts w:ascii="Arial" w:hAnsi="Arial" w:cs="Arial"/>
        </w:rPr>
        <w:t>De ces patientes</w:t>
      </w:r>
      <w:r w:rsidRPr="00F37926">
        <w:rPr>
          <w:rFonts w:ascii="Arial" w:hAnsi="Arial" w:cs="Arial"/>
        </w:rPr>
        <w:t xml:space="preserve">, 779 (67,2%) accouchements par voie basse et 66 cas d’avortement soit 5,7%. </w:t>
      </w:r>
      <w:r w:rsidR="00485723" w:rsidRPr="00F37926">
        <w:rPr>
          <w:rFonts w:ascii="Arial" w:hAnsi="Arial" w:cs="Arial"/>
        </w:rPr>
        <w:t xml:space="preserve">Une indication de césarienne avait été posé chez </w:t>
      </w:r>
      <w:r w:rsidRPr="00F37926">
        <w:rPr>
          <w:rFonts w:ascii="Arial" w:hAnsi="Arial" w:cs="Arial"/>
        </w:rPr>
        <w:t>310</w:t>
      </w:r>
      <w:r w:rsidR="00485723" w:rsidRPr="00F37926">
        <w:rPr>
          <w:rFonts w:ascii="Arial" w:hAnsi="Arial" w:cs="Arial"/>
        </w:rPr>
        <w:t xml:space="preserve"> patientes soit</w:t>
      </w:r>
      <w:r w:rsidRPr="00F37926">
        <w:rPr>
          <w:rFonts w:ascii="Arial" w:hAnsi="Arial" w:cs="Arial"/>
        </w:rPr>
        <w:t xml:space="preserve"> 26,75 %</w:t>
      </w:r>
      <w:r w:rsidR="00176389" w:rsidRPr="00F37926">
        <w:rPr>
          <w:rFonts w:ascii="Arial" w:hAnsi="Arial" w:cs="Arial"/>
        </w:rPr>
        <w:t xml:space="preserve">. </w:t>
      </w:r>
      <w:r w:rsidRPr="00F37926">
        <w:rPr>
          <w:rFonts w:ascii="Arial" w:hAnsi="Arial" w:cs="Arial"/>
        </w:rPr>
        <w:t xml:space="preserve">La </w:t>
      </w:r>
      <w:r w:rsidR="00176389" w:rsidRPr="00F37926">
        <w:rPr>
          <w:rFonts w:ascii="Arial" w:hAnsi="Arial" w:cs="Arial"/>
        </w:rPr>
        <w:t xml:space="preserve">Complication de </w:t>
      </w:r>
      <w:r w:rsidR="00485723" w:rsidRPr="00F37926">
        <w:rPr>
          <w:rFonts w:ascii="Arial" w:hAnsi="Arial" w:cs="Arial"/>
        </w:rPr>
        <w:t>l’</w:t>
      </w:r>
      <w:r w:rsidR="00176389" w:rsidRPr="00F37926">
        <w:rPr>
          <w:rFonts w:ascii="Arial" w:hAnsi="Arial" w:cs="Arial"/>
        </w:rPr>
        <w:t xml:space="preserve">HTA (86 cas soit 27,7 %) </w:t>
      </w:r>
      <w:r w:rsidRPr="00F37926">
        <w:rPr>
          <w:rFonts w:ascii="Arial" w:hAnsi="Arial" w:cs="Arial"/>
        </w:rPr>
        <w:t xml:space="preserve">était la cause de la césarienne </w:t>
      </w:r>
      <w:r w:rsidR="00176389" w:rsidRPr="00F37926">
        <w:rPr>
          <w:rFonts w:ascii="Arial" w:hAnsi="Arial" w:cs="Arial"/>
        </w:rPr>
        <w:t>la plus représentée</w:t>
      </w:r>
      <w:r w:rsidR="00485723" w:rsidRPr="00F37926">
        <w:rPr>
          <w:rFonts w:ascii="Arial" w:hAnsi="Arial" w:cs="Arial"/>
        </w:rPr>
        <w:t xml:space="preserve"> suivie</w:t>
      </w:r>
      <w:r w:rsidR="00FB7752" w:rsidRPr="00F37926">
        <w:rPr>
          <w:rFonts w:ascii="Arial" w:hAnsi="Arial" w:cs="Arial"/>
        </w:rPr>
        <w:t xml:space="preserve"> des</w:t>
      </w:r>
      <w:r w:rsidR="00176389" w:rsidRPr="00F37926">
        <w:rPr>
          <w:rFonts w:ascii="Arial" w:hAnsi="Arial" w:cs="Arial"/>
        </w:rPr>
        <w:t xml:space="preserve"> </w:t>
      </w:r>
      <w:r w:rsidR="00FB7752" w:rsidRPr="00F37926">
        <w:rPr>
          <w:rFonts w:ascii="Arial" w:hAnsi="Arial" w:cs="Arial"/>
        </w:rPr>
        <w:t>d</w:t>
      </w:r>
      <w:r w:rsidR="00176389" w:rsidRPr="00F37926">
        <w:rPr>
          <w:rFonts w:ascii="Arial" w:hAnsi="Arial" w:cs="Arial"/>
        </w:rPr>
        <w:t xml:space="preserve">ystocies maternelles (84 cas soit 27,2%), </w:t>
      </w:r>
      <w:r w:rsidR="00485723" w:rsidRPr="00F37926">
        <w:rPr>
          <w:rFonts w:ascii="Arial" w:hAnsi="Arial" w:cs="Arial"/>
        </w:rPr>
        <w:t xml:space="preserve">ensuite Souffrance fœtale (55 cas soit 17,7 %). Et enfin des </w:t>
      </w:r>
      <w:r w:rsidR="00FB7752" w:rsidRPr="00F37926">
        <w:rPr>
          <w:rFonts w:ascii="Arial" w:hAnsi="Arial" w:cs="Arial"/>
        </w:rPr>
        <w:t>d</w:t>
      </w:r>
      <w:r w:rsidR="00176389" w:rsidRPr="00F37926">
        <w:rPr>
          <w:rFonts w:ascii="Arial" w:hAnsi="Arial" w:cs="Arial"/>
        </w:rPr>
        <w:t xml:space="preserve">ystocies fœtales (53 cas soit 17,2 %), </w:t>
      </w:r>
    </w:p>
    <w:p w14:paraId="1A7FA3E7" w14:textId="77777777" w:rsidR="00006975" w:rsidRPr="00F37926" w:rsidRDefault="00006975" w:rsidP="00006975">
      <w:pPr>
        <w:spacing w:after="0" w:line="20" w:lineRule="atLeast"/>
        <w:jc w:val="both"/>
        <w:rPr>
          <w:rFonts w:ascii="Arial" w:hAnsi="Arial" w:cs="Arial"/>
        </w:rPr>
      </w:pPr>
    </w:p>
    <w:p w14:paraId="2D3933EE" w14:textId="6B72390A" w:rsidR="0040078F" w:rsidRPr="00F37926" w:rsidRDefault="0040078F" w:rsidP="00006975">
      <w:pPr>
        <w:spacing w:after="0" w:line="20" w:lineRule="atLeast"/>
        <w:jc w:val="both"/>
        <w:rPr>
          <w:rFonts w:ascii="Arial" w:hAnsi="Arial" w:cs="Arial"/>
          <w:b/>
          <w:bCs/>
        </w:rPr>
      </w:pPr>
      <w:r w:rsidRPr="00F37926">
        <w:rPr>
          <w:rFonts w:ascii="Arial" w:hAnsi="Arial" w:cs="Arial"/>
          <w:b/>
          <w:bCs/>
        </w:rPr>
        <w:t>Aspects pronostiques</w:t>
      </w:r>
    </w:p>
    <w:p w14:paraId="2DBF8A6B" w14:textId="77777777" w:rsidR="00006975" w:rsidRPr="00F37926" w:rsidRDefault="00006975" w:rsidP="005F5FBA">
      <w:pPr>
        <w:spacing w:after="0" w:line="20" w:lineRule="atLeast"/>
        <w:jc w:val="both"/>
        <w:rPr>
          <w:rFonts w:ascii="Arial" w:hAnsi="Arial" w:cs="Arial"/>
          <w:b/>
          <w:bCs/>
        </w:rPr>
      </w:pPr>
    </w:p>
    <w:p w14:paraId="0689F7D3" w14:textId="055FA247" w:rsidR="0040078F" w:rsidRPr="00B07183" w:rsidRDefault="0040078F" w:rsidP="005F5FBA">
      <w:pPr>
        <w:spacing w:after="0" w:line="20" w:lineRule="atLeast"/>
        <w:jc w:val="both"/>
        <w:rPr>
          <w:rFonts w:ascii="Arial" w:hAnsi="Arial" w:cs="Arial"/>
          <w:b/>
          <w:bCs/>
          <w:i/>
        </w:rPr>
      </w:pPr>
      <w:r w:rsidRPr="00B07183">
        <w:rPr>
          <w:rFonts w:ascii="Arial" w:hAnsi="Arial" w:cs="Arial"/>
          <w:b/>
          <w:bCs/>
          <w:i/>
        </w:rPr>
        <w:t>Morbidité maternelle</w:t>
      </w:r>
    </w:p>
    <w:p w14:paraId="5453F806" w14:textId="77777777" w:rsidR="00F37926" w:rsidRPr="00F37926" w:rsidRDefault="00F37926" w:rsidP="005F5FBA">
      <w:pPr>
        <w:spacing w:after="0" w:line="20" w:lineRule="atLeast"/>
        <w:jc w:val="both"/>
        <w:rPr>
          <w:rFonts w:ascii="Arial" w:hAnsi="Arial" w:cs="Arial"/>
        </w:rPr>
      </w:pPr>
    </w:p>
    <w:p w14:paraId="75F4FC44" w14:textId="77777777" w:rsidR="0040078F" w:rsidRPr="00F37926" w:rsidRDefault="0040078F" w:rsidP="005F5FBA">
      <w:pPr>
        <w:spacing w:after="0" w:line="20" w:lineRule="atLeast"/>
        <w:jc w:val="both"/>
        <w:rPr>
          <w:rFonts w:ascii="Arial" w:hAnsi="Arial" w:cs="Arial"/>
        </w:rPr>
      </w:pPr>
      <w:r w:rsidRPr="00F37926">
        <w:rPr>
          <w:rFonts w:ascii="Arial" w:hAnsi="Arial" w:cs="Arial"/>
        </w:rPr>
        <w:t>Dans notre étude 598 patientes ont présenté des complications directes et 446 patientes des complications indirectes, soit un taux de morbidité de 83,9%.</w:t>
      </w:r>
    </w:p>
    <w:p w14:paraId="62A92775" w14:textId="4E6A4D3C" w:rsidR="005666F2" w:rsidRPr="00F37926" w:rsidRDefault="004575C8" w:rsidP="005F5FBA">
      <w:pPr>
        <w:spacing w:after="0" w:line="20" w:lineRule="atLeast"/>
        <w:jc w:val="both"/>
        <w:rPr>
          <w:rFonts w:ascii="Arial" w:hAnsi="Arial" w:cs="Arial"/>
        </w:rPr>
      </w:pPr>
      <w:r w:rsidRPr="00F37926">
        <w:rPr>
          <w:rFonts w:ascii="Arial" w:hAnsi="Arial" w:cs="Arial"/>
        </w:rPr>
        <w:t>Les 598 c</w:t>
      </w:r>
      <w:r w:rsidR="0040078F" w:rsidRPr="00F37926">
        <w:rPr>
          <w:rFonts w:ascii="Arial" w:hAnsi="Arial" w:cs="Arial"/>
        </w:rPr>
        <w:t xml:space="preserve">omplications directes soit 48,1 % </w:t>
      </w:r>
      <w:r w:rsidR="0025746B" w:rsidRPr="00F37926">
        <w:rPr>
          <w:rFonts w:ascii="Arial" w:hAnsi="Arial" w:cs="Arial"/>
        </w:rPr>
        <w:t>s</w:t>
      </w:r>
      <w:r w:rsidR="0040078F" w:rsidRPr="00F37926">
        <w:rPr>
          <w:rFonts w:ascii="Arial" w:hAnsi="Arial" w:cs="Arial"/>
        </w:rPr>
        <w:t xml:space="preserve">ont </w:t>
      </w:r>
      <w:r w:rsidR="0025746B" w:rsidRPr="00F37926">
        <w:rPr>
          <w:rFonts w:ascii="Arial" w:hAnsi="Arial" w:cs="Arial"/>
        </w:rPr>
        <w:t>prédominées par</w:t>
      </w:r>
      <w:r w:rsidR="0040078F" w:rsidRPr="00F37926">
        <w:rPr>
          <w:rFonts w:ascii="Arial" w:hAnsi="Arial" w:cs="Arial"/>
        </w:rPr>
        <w:t xml:space="preserve"> une </w:t>
      </w:r>
      <w:r w:rsidR="0025746B" w:rsidRPr="00F37926">
        <w:rPr>
          <w:rFonts w:ascii="Arial" w:hAnsi="Arial" w:cs="Arial"/>
        </w:rPr>
        <w:t>dystocie</w:t>
      </w:r>
      <w:r w:rsidR="0040078F" w:rsidRPr="00F37926">
        <w:rPr>
          <w:rFonts w:ascii="Arial" w:hAnsi="Arial" w:cs="Arial"/>
        </w:rPr>
        <w:t xml:space="preserve"> dans 275 cas soit 46%</w:t>
      </w:r>
      <w:r w:rsidR="0025746B" w:rsidRPr="00F37926">
        <w:rPr>
          <w:rFonts w:ascii="Arial" w:hAnsi="Arial" w:cs="Arial"/>
        </w:rPr>
        <w:t xml:space="preserve"> suivi d’une Complication de </w:t>
      </w:r>
      <w:r w:rsidR="003402C9" w:rsidRPr="00F37926">
        <w:rPr>
          <w:rFonts w:ascii="Arial" w:hAnsi="Arial" w:cs="Arial"/>
        </w:rPr>
        <w:t>HTA dans</w:t>
      </w:r>
      <w:r w:rsidR="0025746B" w:rsidRPr="00F37926">
        <w:rPr>
          <w:rFonts w:ascii="Arial" w:hAnsi="Arial" w:cs="Arial"/>
        </w:rPr>
        <w:t xml:space="preserve"> 152 cas soit 25,4</w:t>
      </w:r>
      <w:r w:rsidR="003402C9" w:rsidRPr="00F37926">
        <w:rPr>
          <w:rFonts w:ascii="Arial" w:hAnsi="Arial" w:cs="Arial"/>
        </w:rPr>
        <w:t>%. Les 446</w:t>
      </w:r>
      <w:r w:rsidR="005666F2" w:rsidRPr="00F37926">
        <w:rPr>
          <w:rFonts w:ascii="Arial" w:hAnsi="Arial" w:cs="Arial"/>
        </w:rPr>
        <w:t xml:space="preserve"> Complications indirectes soit 35,8% sont prédominée</w:t>
      </w:r>
      <w:r w:rsidR="00C0664B" w:rsidRPr="00F37926">
        <w:rPr>
          <w:rFonts w:ascii="Arial" w:hAnsi="Arial" w:cs="Arial"/>
        </w:rPr>
        <w:t>s</w:t>
      </w:r>
      <w:r w:rsidR="005666F2" w:rsidRPr="00F37926">
        <w:rPr>
          <w:rFonts w:ascii="Arial" w:hAnsi="Arial" w:cs="Arial"/>
        </w:rPr>
        <w:t xml:space="preserve"> par l’anémie dans 80,9%.</w:t>
      </w:r>
    </w:p>
    <w:p w14:paraId="345EF085" w14:textId="77777777" w:rsidR="00F37926" w:rsidRPr="00F37926" w:rsidRDefault="00F37926" w:rsidP="005F5FBA">
      <w:pPr>
        <w:spacing w:after="0" w:line="20" w:lineRule="atLeast"/>
        <w:jc w:val="both"/>
        <w:rPr>
          <w:rFonts w:ascii="Arial" w:hAnsi="Arial" w:cs="Arial"/>
          <w:b/>
          <w:bCs/>
        </w:rPr>
      </w:pPr>
    </w:p>
    <w:p w14:paraId="0E5BA77F" w14:textId="5737ACE9" w:rsidR="005666F2" w:rsidRPr="00B07183" w:rsidRDefault="005666F2" w:rsidP="005F5FBA">
      <w:pPr>
        <w:spacing w:after="0" w:line="20" w:lineRule="atLeast"/>
        <w:jc w:val="both"/>
        <w:rPr>
          <w:rFonts w:ascii="Arial" w:hAnsi="Arial" w:cs="Arial"/>
          <w:b/>
          <w:bCs/>
          <w:i/>
        </w:rPr>
      </w:pPr>
      <w:r w:rsidRPr="00B07183">
        <w:rPr>
          <w:rFonts w:ascii="Arial" w:hAnsi="Arial" w:cs="Arial"/>
          <w:b/>
          <w:bCs/>
          <w:i/>
        </w:rPr>
        <w:t>Mortalité maternelle</w:t>
      </w:r>
    </w:p>
    <w:p w14:paraId="393DFF33" w14:textId="77777777" w:rsidR="00F37926" w:rsidRPr="00F37926" w:rsidRDefault="00F37926" w:rsidP="005F5FBA">
      <w:pPr>
        <w:spacing w:after="0" w:line="20" w:lineRule="atLeast"/>
        <w:jc w:val="both"/>
        <w:rPr>
          <w:rFonts w:ascii="Arial" w:hAnsi="Arial" w:cs="Arial"/>
        </w:rPr>
      </w:pPr>
    </w:p>
    <w:p w14:paraId="74D19309" w14:textId="11B02628" w:rsidR="00D22E8A" w:rsidRPr="00F37926" w:rsidRDefault="005666F2" w:rsidP="005F5FBA">
      <w:pPr>
        <w:spacing w:after="0" w:line="20" w:lineRule="atLeast"/>
        <w:jc w:val="both"/>
        <w:rPr>
          <w:rFonts w:ascii="Arial" w:hAnsi="Arial" w:cs="Arial"/>
        </w:rPr>
      </w:pPr>
      <w:r w:rsidRPr="00F37926">
        <w:rPr>
          <w:rFonts w:ascii="Arial" w:hAnsi="Arial" w:cs="Arial"/>
        </w:rPr>
        <w:t>Sur les 1243 femmes, nous avons enregistré 20 décès maternels soit un taux de létalité de 1,6%. Les patientes sont décédées pendant les suites de couches dans 55% des cas, en post opératoire (5 cas</w:t>
      </w:r>
      <w:r w:rsidR="00C0664B" w:rsidRPr="00F37926">
        <w:rPr>
          <w:rFonts w:ascii="Arial" w:hAnsi="Arial" w:cs="Arial"/>
        </w:rPr>
        <w:t>)</w:t>
      </w:r>
      <w:r w:rsidRPr="00F37926">
        <w:rPr>
          <w:rFonts w:ascii="Arial" w:hAnsi="Arial" w:cs="Arial"/>
        </w:rPr>
        <w:t xml:space="preserve"> soit 25% ; en per opératoire 1 cas soit 5% ; Pendant la grossesse (3 cas</w:t>
      </w:r>
      <w:r w:rsidR="00C0664B" w:rsidRPr="00F37926">
        <w:rPr>
          <w:rFonts w:ascii="Arial" w:hAnsi="Arial" w:cs="Arial"/>
        </w:rPr>
        <w:t>)</w:t>
      </w:r>
      <w:r w:rsidRPr="00F37926">
        <w:rPr>
          <w:rFonts w:ascii="Arial" w:hAnsi="Arial" w:cs="Arial"/>
        </w:rPr>
        <w:t xml:space="preserve"> soit 15%</w:t>
      </w:r>
    </w:p>
    <w:p w14:paraId="1A741C0D" w14:textId="77777777" w:rsidR="00F37926" w:rsidRPr="00F37926" w:rsidRDefault="00F37926" w:rsidP="005F5FBA">
      <w:pPr>
        <w:spacing w:after="0" w:line="20" w:lineRule="atLeast"/>
        <w:jc w:val="both"/>
        <w:rPr>
          <w:rFonts w:ascii="Arial" w:hAnsi="Arial" w:cs="Arial"/>
          <w:b/>
          <w:bCs/>
        </w:rPr>
      </w:pPr>
    </w:p>
    <w:p w14:paraId="35B6DACF" w14:textId="2C55DB7A" w:rsidR="00B44B19" w:rsidRPr="00F37926" w:rsidRDefault="00B44B19" w:rsidP="005F5FBA">
      <w:pPr>
        <w:spacing w:after="0" w:line="20" w:lineRule="atLeast"/>
        <w:jc w:val="both"/>
        <w:rPr>
          <w:rFonts w:ascii="Arial" w:hAnsi="Arial" w:cs="Arial"/>
          <w:b/>
          <w:bCs/>
        </w:rPr>
      </w:pPr>
      <w:r w:rsidRPr="00F37926">
        <w:rPr>
          <w:rFonts w:ascii="Arial" w:hAnsi="Arial" w:cs="Arial"/>
          <w:b/>
          <w:bCs/>
        </w:rPr>
        <w:t>Pronostic périnatal</w:t>
      </w:r>
    </w:p>
    <w:p w14:paraId="7364CE00" w14:textId="77777777" w:rsidR="00F37926" w:rsidRPr="00F37926" w:rsidRDefault="00F37926" w:rsidP="005F5FBA">
      <w:pPr>
        <w:spacing w:after="0" w:line="20" w:lineRule="atLeast"/>
        <w:jc w:val="both"/>
        <w:rPr>
          <w:rFonts w:ascii="Arial" w:hAnsi="Arial" w:cs="Arial"/>
        </w:rPr>
      </w:pPr>
    </w:p>
    <w:p w14:paraId="42F5153C" w14:textId="06DA0007" w:rsidR="00945AC0" w:rsidRPr="00F37926" w:rsidRDefault="00B44B19" w:rsidP="005F5FBA">
      <w:pPr>
        <w:spacing w:after="0" w:line="20" w:lineRule="atLeast"/>
        <w:jc w:val="both"/>
        <w:rPr>
          <w:rFonts w:ascii="Arial" w:hAnsi="Arial" w:cs="Arial"/>
        </w:rPr>
      </w:pPr>
      <w:r w:rsidRPr="00F37926">
        <w:rPr>
          <w:rFonts w:ascii="Arial" w:hAnsi="Arial" w:cs="Arial"/>
        </w:rPr>
        <w:t>Lors de notre étude nous avons enregistré 1180 naissances parmi e</w:t>
      </w:r>
      <w:r w:rsidR="00C0664B" w:rsidRPr="00F37926">
        <w:rPr>
          <w:rFonts w:ascii="Arial" w:hAnsi="Arial" w:cs="Arial"/>
        </w:rPr>
        <w:t>lles,</w:t>
      </w:r>
      <w:r w:rsidRPr="00F37926">
        <w:rPr>
          <w:rFonts w:ascii="Arial" w:hAnsi="Arial" w:cs="Arial"/>
        </w:rPr>
        <w:t xml:space="preserve"> 1063 </w:t>
      </w:r>
      <w:r w:rsidR="00C0664B" w:rsidRPr="00F37926">
        <w:rPr>
          <w:rFonts w:ascii="Arial" w:hAnsi="Arial" w:cs="Arial"/>
        </w:rPr>
        <w:t xml:space="preserve">nouveau-nés </w:t>
      </w:r>
      <w:r w:rsidRPr="00F37926">
        <w:rPr>
          <w:rFonts w:ascii="Arial" w:hAnsi="Arial" w:cs="Arial"/>
        </w:rPr>
        <w:t xml:space="preserve">étaient vivants soit 90,1% contre 117 décédés </w:t>
      </w:r>
      <w:r w:rsidR="00C0664B" w:rsidRPr="00F37926">
        <w:rPr>
          <w:rFonts w:ascii="Arial" w:hAnsi="Arial" w:cs="Arial"/>
        </w:rPr>
        <w:t>s</w:t>
      </w:r>
      <w:r w:rsidRPr="00F37926">
        <w:rPr>
          <w:rFonts w:ascii="Arial" w:hAnsi="Arial" w:cs="Arial"/>
        </w:rPr>
        <w:t xml:space="preserve">oit un taux de décès </w:t>
      </w:r>
      <w:r w:rsidR="00896C27" w:rsidRPr="00F37926">
        <w:rPr>
          <w:rFonts w:ascii="Arial" w:hAnsi="Arial" w:cs="Arial"/>
        </w:rPr>
        <w:t xml:space="preserve">néonatal </w:t>
      </w:r>
      <w:r w:rsidRPr="00F37926">
        <w:rPr>
          <w:rFonts w:ascii="Arial" w:hAnsi="Arial" w:cs="Arial"/>
        </w:rPr>
        <w:t>de 9,9% ou 99 pour 1000 naissances vivantes.</w:t>
      </w:r>
    </w:p>
    <w:p w14:paraId="7D3FC770" w14:textId="77777777" w:rsidR="00F37926" w:rsidRPr="00F37926" w:rsidRDefault="00F37926" w:rsidP="005F5FBA">
      <w:pPr>
        <w:spacing w:after="0" w:line="20" w:lineRule="atLeast"/>
        <w:jc w:val="both"/>
        <w:rPr>
          <w:rFonts w:ascii="Arial" w:hAnsi="Arial" w:cs="Arial"/>
          <w:b/>
          <w:bCs/>
        </w:rPr>
      </w:pPr>
    </w:p>
    <w:p w14:paraId="4F3C7710" w14:textId="31D22D4B" w:rsidR="00945AC0" w:rsidRPr="00F37926" w:rsidRDefault="00945AC0" w:rsidP="005F5FBA">
      <w:pPr>
        <w:spacing w:after="0" w:line="20" w:lineRule="atLeast"/>
        <w:jc w:val="both"/>
        <w:rPr>
          <w:rFonts w:ascii="Arial" w:hAnsi="Arial" w:cs="Arial"/>
          <w:b/>
          <w:bCs/>
        </w:rPr>
      </w:pPr>
      <w:r w:rsidRPr="00F37926">
        <w:rPr>
          <w:rFonts w:ascii="Arial" w:hAnsi="Arial" w:cs="Arial"/>
          <w:b/>
          <w:bCs/>
        </w:rPr>
        <w:t xml:space="preserve">Facteurs associés </w:t>
      </w:r>
      <w:r w:rsidR="00896C27" w:rsidRPr="00F37926">
        <w:rPr>
          <w:rFonts w:ascii="Arial" w:hAnsi="Arial" w:cs="Arial"/>
          <w:b/>
          <w:bCs/>
        </w:rPr>
        <w:t>au pronostic maternel</w:t>
      </w:r>
    </w:p>
    <w:p w14:paraId="12D31431" w14:textId="77777777" w:rsidR="00F37926" w:rsidRPr="00F37926" w:rsidRDefault="00F37926" w:rsidP="005F5FBA">
      <w:pPr>
        <w:spacing w:after="0" w:line="20" w:lineRule="atLeast"/>
        <w:jc w:val="both"/>
        <w:rPr>
          <w:rFonts w:ascii="Arial" w:hAnsi="Arial" w:cs="Arial"/>
          <w:bCs/>
        </w:rPr>
      </w:pPr>
    </w:p>
    <w:p w14:paraId="67206E49" w14:textId="6CBAEDA6" w:rsidR="00E44CDC" w:rsidRPr="00F37926" w:rsidRDefault="00E44CDC" w:rsidP="005F5FBA">
      <w:pPr>
        <w:spacing w:after="0" w:line="20" w:lineRule="atLeast"/>
        <w:jc w:val="both"/>
        <w:rPr>
          <w:rFonts w:ascii="Arial" w:hAnsi="Arial" w:cs="Arial"/>
          <w:bCs/>
        </w:rPr>
      </w:pPr>
      <w:r w:rsidRPr="00F37926">
        <w:rPr>
          <w:rFonts w:ascii="Arial" w:hAnsi="Arial" w:cs="Arial"/>
          <w:bCs/>
        </w:rPr>
        <w:t>En analyse bi variée</w:t>
      </w:r>
      <w:r w:rsidR="0014107F" w:rsidRPr="00F37926">
        <w:rPr>
          <w:rFonts w:ascii="Arial" w:hAnsi="Arial" w:cs="Arial"/>
          <w:bCs/>
        </w:rPr>
        <w:t> :</w:t>
      </w:r>
    </w:p>
    <w:p w14:paraId="3CD4FEF5" w14:textId="62ED81D2" w:rsidR="00C21E00" w:rsidRPr="00F37926" w:rsidRDefault="0014107F" w:rsidP="005F5FBA">
      <w:pPr>
        <w:pStyle w:val="Paragraphedeliste"/>
        <w:numPr>
          <w:ilvl w:val="0"/>
          <w:numId w:val="1"/>
        </w:numPr>
        <w:spacing w:after="0" w:line="20" w:lineRule="atLeast"/>
        <w:jc w:val="both"/>
        <w:rPr>
          <w:rFonts w:ascii="Arial" w:hAnsi="Arial" w:cs="Arial"/>
        </w:rPr>
      </w:pPr>
      <w:r w:rsidRPr="00F37926">
        <w:rPr>
          <w:rFonts w:ascii="Arial" w:hAnsi="Arial" w:cs="Arial"/>
        </w:rPr>
        <w:t>d</w:t>
      </w:r>
      <w:r w:rsidR="00C21E00" w:rsidRPr="00F37926">
        <w:rPr>
          <w:rFonts w:ascii="Arial" w:hAnsi="Arial" w:cs="Arial"/>
        </w:rPr>
        <w:t>es patientes présentant un état de choc avaient 81 fois plus de risque de succomber que les patientes en b</w:t>
      </w:r>
      <w:r w:rsidRPr="00F37926">
        <w:rPr>
          <w:rFonts w:ascii="Arial" w:hAnsi="Arial" w:cs="Arial"/>
        </w:rPr>
        <w:t>on état hémodynamique (p&lt;0,001) ;</w:t>
      </w:r>
    </w:p>
    <w:p w14:paraId="191903B5" w14:textId="7A852326" w:rsidR="00C21E00" w:rsidRPr="00F37926" w:rsidRDefault="0014107F" w:rsidP="005F5FBA">
      <w:pPr>
        <w:pStyle w:val="Paragraphedeliste"/>
        <w:numPr>
          <w:ilvl w:val="0"/>
          <w:numId w:val="1"/>
        </w:numPr>
        <w:spacing w:after="0" w:line="20" w:lineRule="atLeast"/>
        <w:jc w:val="both"/>
        <w:rPr>
          <w:rFonts w:ascii="Arial" w:hAnsi="Arial" w:cs="Arial"/>
          <w:b/>
          <w:bCs/>
        </w:rPr>
      </w:pPr>
      <w:r w:rsidRPr="00F37926">
        <w:rPr>
          <w:rFonts w:ascii="Arial" w:hAnsi="Arial" w:cs="Arial"/>
        </w:rPr>
        <w:t>l</w:t>
      </w:r>
      <w:r w:rsidR="00C21E00" w:rsidRPr="00F37926">
        <w:rPr>
          <w:rFonts w:ascii="Arial" w:hAnsi="Arial" w:cs="Arial"/>
        </w:rPr>
        <w:t>a survenue de décès était associée au délai de consultation. En effet, les patientes qui ont un délai de consultation supérieur à deux jours avaient 17,4 fois plus de risque de décéder que les patientes qui ont consulté plu</w:t>
      </w:r>
      <w:r w:rsidRPr="00F37926">
        <w:rPr>
          <w:rFonts w:ascii="Arial" w:hAnsi="Arial" w:cs="Arial"/>
        </w:rPr>
        <w:t>s tôt 56 (p=0,001). I</w:t>
      </w:r>
      <w:r w:rsidR="00C21E00" w:rsidRPr="00F37926">
        <w:rPr>
          <w:rFonts w:ascii="Arial" w:hAnsi="Arial" w:cs="Arial"/>
        </w:rPr>
        <w:t>l en était de même pour le délai de la conduite du traitement, car les patientes dont la prise en charge étaient supérieur à une heure avaient 45,5 fois plus de risque de décès que les autres patientes (p=0,0001).</w:t>
      </w:r>
    </w:p>
    <w:p w14:paraId="3E5DBF3B" w14:textId="74F8E55E" w:rsidR="008144B8" w:rsidRPr="00F37926" w:rsidRDefault="008144B8" w:rsidP="005F5FBA">
      <w:pPr>
        <w:pStyle w:val="Paragraphedeliste"/>
        <w:numPr>
          <w:ilvl w:val="0"/>
          <w:numId w:val="1"/>
        </w:numPr>
        <w:spacing w:after="0" w:line="20" w:lineRule="atLeast"/>
        <w:jc w:val="both"/>
        <w:rPr>
          <w:rFonts w:ascii="Arial" w:hAnsi="Arial" w:cs="Arial"/>
        </w:rPr>
      </w:pPr>
      <w:r w:rsidRPr="00F37926">
        <w:rPr>
          <w:rFonts w:ascii="Arial" w:hAnsi="Arial" w:cs="Arial"/>
        </w:rPr>
        <w:t xml:space="preserve">Des facteurs associés au décès des adolescentes victimes de complications directes a montré que les adolescentes présentant une HTA avaient 4,9 fois plus de risque de mourir (p=0,001).Et celle dans un état infectieux avaient 6,3 fois plus de risque de décéder que les patientes indemnes de cette complication (p=0,001). </w:t>
      </w:r>
    </w:p>
    <w:p w14:paraId="06474D50" w14:textId="77777777" w:rsidR="008144B8" w:rsidRPr="00F37926" w:rsidRDefault="008144B8" w:rsidP="005F5FBA">
      <w:pPr>
        <w:spacing w:after="0" w:line="20" w:lineRule="atLeast"/>
        <w:jc w:val="both"/>
        <w:rPr>
          <w:rFonts w:ascii="Arial" w:hAnsi="Arial" w:cs="Arial"/>
          <w:b/>
          <w:bCs/>
        </w:rPr>
      </w:pPr>
    </w:p>
    <w:p w14:paraId="5206C7D5" w14:textId="7013353C" w:rsidR="007E2C38" w:rsidRPr="00F37926" w:rsidRDefault="007E2C38" w:rsidP="005F5FBA">
      <w:pPr>
        <w:spacing w:after="0" w:line="20" w:lineRule="atLeast"/>
        <w:jc w:val="both"/>
        <w:rPr>
          <w:rFonts w:ascii="Arial" w:hAnsi="Arial" w:cs="Arial"/>
          <w:bCs/>
        </w:rPr>
      </w:pPr>
      <w:r w:rsidRPr="00F37926">
        <w:rPr>
          <w:rFonts w:ascii="Arial" w:hAnsi="Arial" w:cs="Arial"/>
          <w:bCs/>
        </w:rPr>
        <w:t xml:space="preserve">L’analyse du lien entre </w:t>
      </w:r>
      <w:r w:rsidR="00E44CDC" w:rsidRPr="00F37926">
        <w:rPr>
          <w:rFonts w:ascii="Arial" w:hAnsi="Arial" w:cs="Arial"/>
          <w:bCs/>
        </w:rPr>
        <w:t>les complications maternelles</w:t>
      </w:r>
      <w:r w:rsidRPr="00F37926">
        <w:rPr>
          <w:rFonts w:ascii="Arial" w:hAnsi="Arial" w:cs="Arial"/>
          <w:bCs/>
        </w:rPr>
        <w:t xml:space="preserve"> obstétricales directes et indirect</w:t>
      </w:r>
      <w:r w:rsidR="00ED0BF4" w:rsidRPr="00F37926">
        <w:rPr>
          <w:rFonts w:ascii="Arial" w:hAnsi="Arial" w:cs="Arial"/>
          <w:bCs/>
        </w:rPr>
        <w:t>es est présentée dans le tableau I.</w:t>
      </w:r>
    </w:p>
    <w:p w14:paraId="48834C4E" w14:textId="77777777" w:rsidR="00ED0BF4" w:rsidRPr="00F37926" w:rsidRDefault="00ED0BF4" w:rsidP="005F5FBA">
      <w:pPr>
        <w:spacing w:after="0" w:line="20" w:lineRule="atLeast"/>
        <w:jc w:val="both"/>
        <w:rPr>
          <w:rFonts w:ascii="Arial" w:hAnsi="Arial" w:cs="Arial"/>
          <w:bCs/>
        </w:rPr>
      </w:pPr>
    </w:p>
    <w:p w14:paraId="0F36A529" w14:textId="7C6E9EB4" w:rsidR="00DC53F5" w:rsidRPr="00F37926" w:rsidRDefault="00DC53F5" w:rsidP="005F5FBA">
      <w:pPr>
        <w:pStyle w:val="Lgende"/>
        <w:spacing w:after="0" w:line="20" w:lineRule="atLeast"/>
        <w:jc w:val="both"/>
        <w:rPr>
          <w:rFonts w:ascii="Arial" w:hAnsi="Arial" w:cs="Arial"/>
          <w:i w:val="0"/>
          <w:color w:val="auto"/>
          <w:sz w:val="20"/>
          <w:szCs w:val="22"/>
        </w:rPr>
      </w:pPr>
      <w:bookmarkStart w:id="0" w:name="_Toc52728133"/>
      <w:r w:rsidRPr="00F37926">
        <w:rPr>
          <w:rFonts w:ascii="Arial" w:hAnsi="Arial" w:cs="Arial"/>
          <w:b/>
          <w:i w:val="0"/>
          <w:color w:val="auto"/>
          <w:sz w:val="20"/>
          <w:szCs w:val="22"/>
        </w:rPr>
        <w:t>Tableau</w:t>
      </w:r>
      <w:r w:rsidR="00006975" w:rsidRPr="00F37926">
        <w:rPr>
          <w:rFonts w:ascii="Arial" w:hAnsi="Arial" w:cs="Arial"/>
          <w:b/>
          <w:i w:val="0"/>
          <w:color w:val="auto"/>
          <w:sz w:val="20"/>
          <w:szCs w:val="22"/>
        </w:rPr>
        <w:t xml:space="preserve"> I</w:t>
      </w:r>
      <w:r w:rsidR="003D09B9" w:rsidRPr="00F37926">
        <w:rPr>
          <w:rFonts w:ascii="Arial" w:hAnsi="Arial" w:cs="Arial"/>
          <w:i w:val="0"/>
          <w:color w:val="auto"/>
          <w:sz w:val="20"/>
          <w:szCs w:val="22"/>
        </w:rPr>
        <w:t>: Facteurs associant</w:t>
      </w:r>
      <w:r w:rsidR="00ED0BF4" w:rsidRPr="00F37926">
        <w:rPr>
          <w:rFonts w:ascii="Arial" w:hAnsi="Arial" w:cs="Arial"/>
          <w:i w:val="0"/>
          <w:color w:val="auto"/>
          <w:sz w:val="20"/>
          <w:szCs w:val="22"/>
        </w:rPr>
        <w:t xml:space="preserve"> </w:t>
      </w:r>
      <w:r w:rsidRPr="00F37926">
        <w:rPr>
          <w:rFonts w:ascii="Arial" w:hAnsi="Arial" w:cs="Arial"/>
          <w:i w:val="0"/>
          <w:color w:val="auto"/>
          <w:sz w:val="20"/>
          <w:szCs w:val="22"/>
        </w:rPr>
        <w:t>complications directes</w:t>
      </w:r>
      <w:r w:rsidR="00ED0BF4" w:rsidRPr="00F37926">
        <w:rPr>
          <w:rFonts w:ascii="Arial" w:hAnsi="Arial" w:cs="Arial"/>
          <w:i w:val="0"/>
          <w:color w:val="auto"/>
          <w:sz w:val="20"/>
          <w:szCs w:val="22"/>
        </w:rPr>
        <w:t xml:space="preserve"> et indirectes </w:t>
      </w:r>
      <w:r w:rsidRPr="00F37926">
        <w:rPr>
          <w:rFonts w:ascii="Arial" w:hAnsi="Arial" w:cs="Arial"/>
          <w:i w:val="0"/>
          <w:color w:val="auto"/>
          <w:sz w:val="20"/>
          <w:szCs w:val="22"/>
        </w:rPr>
        <w:t>et décès maternel</w:t>
      </w:r>
      <w:bookmarkEnd w:id="0"/>
    </w:p>
    <w:p w14:paraId="32652D65" w14:textId="77777777" w:rsidR="00F37926" w:rsidRPr="00F37926" w:rsidRDefault="00F37926" w:rsidP="00F37926">
      <w:pPr>
        <w:rPr>
          <w:rFonts w:ascii="Arial" w:hAnsi="Arial" w:cs="Arial"/>
        </w:rPr>
      </w:pPr>
    </w:p>
    <w:tbl>
      <w:tblPr>
        <w:tblStyle w:val="Ombrageclair1"/>
        <w:tblW w:w="9222" w:type="dxa"/>
        <w:tblLook w:val="04A0" w:firstRow="1" w:lastRow="0" w:firstColumn="1" w:lastColumn="0" w:noHBand="0" w:noVBand="1"/>
      </w:tblPr>
      <w:tblGrid>
        <w:gridCol w:w="1803"/>
        <w:gridCol w:w="1406"/>
        <w:gridCol w:w="2036"/>
        <w:gridCol w:w="1418"/>
        <w:gridCol w:w="1842"/>
        <w:gridCol w:w="717"/>
      </w:tblGrid>
      <w:tr w:rsidR="00F37926" w:rsidRPr="00F37926" w14:paraId="5CC3ECA7" w14:textId="77777777" w:rsidTr="00B56D5A">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bottom w:val="nil"/>
            </w:tcBorders>
            <w:shd w:val="clear" w:color="auto" w:fill="auto"/>
            <w:noWrap/>
          </w:tcPr>
          <w:p w14:paraId="76014852" w14:textId="63FFAF6E" w:rsidR="00F37926" w:rsidRPr="00F37926" w:rsidRDefault="00F37926" w:rsidP="00B07183">
            <w:pPr>
              <w:jc w:val="both"/>
              <w:rPr>
                <w:rFonts w:ascii="Arial" w:eastAsia="Times New Roman" w:hAnsi="Arial" w:cs="Arial"/>
                <w:color w:val="000000"/>
                <w:sz w:val="20"/>
                <w:lang w:eastAsia="fr-FR"/>
              </w:rPr>
            </w:pPr>
            <w:r w:rsidRPr="00F37926">
              <w:rPr>
                <w:rFonts w:ascii="Arial" w:eastAsia="Times New Roman" w:hAnsi="Arial" w:cs="Arial"/>
                <w:color w:val="000000"/>
                <w:sz w:val="20"/>
                <w:lang w:eastAsia="fr-FR"/>
              </w:rPr>
              <w:t>Facteurs</w:t>
            </w:r>
          </w:p>
        </w:tc>
        <w:tc>
          <w:tcPr>
            <w:tcW w:w="3442" w:type="dxa"/>
            <w:gridSpan w:val="2"/>
            <w:tcBorders>
              <w:top w:val="single" w:sz="4" w:space="0" w:color="auto"/>
              <w:bottom w:val="nil"/>
            </w:tcBorders>
            <w:shd w:val="clear" w:color="auto" w:fill="auto"/>
            <w:noWrap/>
          </w:tcPr>
          <w:p w14:paraId="03008A71" w14:textId="775D7F81" w:rsidR="00F37926" w:rsidRPr="00F37926" w:rsidRDefault="00F37926" w:rsidP="00B07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Décès</w:t>
            </w:r>
          </w:p>
        </w:tc>
        <w:tc>
          <w:tcPr>
            <w:tcW w:w="1418" w:type="dxa"/>
            <w:tcBorders>
              <w:top w:val="single" w:sz="4" w:space="0" w:color="auto"/>
              <w:bottom w:val="nil"/>
            </w:tcBorders>
            <w:shd w:val="clear" w:color="auto" w:fill="auto"/>
            <w:noWrap/>
          </w:tcPr>
          <w:p w14:paraId="46CBC25A" w14:textId="2FE78C37" w:rsidR="00F37926" w:rsidRPr="00F37926" w:rsidRDefault="00F37926" w:rsidP="00B07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Effectif</w:t>
            </w:r>
          </w:p>
        </w:tc>
        <w:tc>
          <w:tcPr>
            <w:tcW w:w="1842" w:type="dxa"/>
            <w:tcBorders>
              <w:top w:val="single" w:sz="4" w:space="0" w:color="auto"/>
              <w:bottom w:val="nil"/>
            </w:tcBorders>
            <w:shd w:val="clear" w:color="auto" w:fill="auto"/>
            <w:noWrap/>
          </w:tcPr>
          <w:p w14:paraId="11EBE479" w14:textId="5FB5D054" w:rsidR="00F37926" w:rsidRPr="00F37926" w:rsidRDefault="00F37926" w:rsidP="00B07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OR [IC]</w:t>
            </w:r>
          </w:p>
        </w:tc>
        <w:tc>
          <w:tcPr>
            <w:tcW w:w="717" w:type="dxa"/>
            <w:tcBorders>
              <w:top w:val="single" w:sz="4" w:space="0" w:color="auto"/>
              <w:bottom w:val="nil"/>
            </w:tcBorders>
            <w:shd w:val="clear" w:color="auto" w:fill="auto"/>
            <w:noWrap/>
          </w:tcPr>
          <w:p w14:paraId="21A89E0C" w14:textId="15ED769E" w:rsidR="00F37926" w:rsidRPr="00F37926" w:rsidRDefault="00F37926" w:rsidP="00B07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p</w:t>
            </w:r>
          </w:p>
        </w:tc>
      </w:tr>
      <w:tr w:rsidR="00F37926" w:rsidRPr="00F37926" w14:paraId="615F8ED6"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bottom w:val="nil"/>
            </w:tcBorders>
            <w:shd w:val="clear" w:color="auto" w:fill="auto"/>
            <w:noWrap/>
          </w:tcPr>
          <w:p w14:paraId="498189F6" w14:textId="77777777" w:rsidR="00F37926" w:rsidRPr="00F37926" w:rsidRDefault="00F37926" w:rsidP="00B07183">
            <w:pPr>
              <w:jc w:val="both"/>
              <w:rPr>
                <w:rFonts w:ascii="Arial" w:eastAsia="Times New Roman" w:hAnsi="Arial" w:cs="Arial"/>
                <w:color w:val="000000"/>
                <w:sz w:val="20"/>
                <w:lang w:eastAsia="fr-FR"/>
              </w:rPr>
            </w:pPr>
          </w:p>
        </w:tc>
        <w:tc>
          <w:tcPr>
            <w:tcW w:w="1406" w:type="dxa"/>
            <w:tcBorders>
              <w:top w:val="single" w:sz="4" w:space="0" w:color="auto"/>
              <w:bottom w:val="nil"/>
            </w:tcBorders>
            <w:shd w:val="clear" w:color="auto" w:fill="auto"/>
            <w:noWrap/>
          </w:tcPr>
          <w:p w14:paraId="09968F9E" w14:textId="29F7A16D" w:rsidR="00F37926" w:rsidRPr="00F37926" w:rsidRDefault="00F37926"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Pr>
                <w:rFonts w:ascii="Arial" w:eastAsia="Times New Roman" w:hAnsi="Arial" w:cs="Arial"/>
                <w:color w:val="000000"/>
                <w:sz w:val="20"/>
                <w:lang w:eastAsia="fr-FR"/>
              </w:rPr>
              <w:t>Oui</w:t>
            </w:r>
          </w:p>
        </w:tc>
        <w:tc>
          <w:tcPr>
            <w:tcW w:w="2036" w:type="dxa"/>
            <w:tcBorders>
              <w:top w:val="single" w:sz="4" w:space="0" w:color="auto"/>
              <w:bottom w:val="nil"/>
            </w:tcBorders>
            <w:shd w:val="clear" w:color="auto" w:fill="auto"/>
            <w:noWrap/>
          </w:tcPr>
          <w:p w14:paraId="70104D6E" w14:textId="1BF8ABD7" w:rsidR="00F37926" w:rsidRPr="00F37926" w:rsidRDefault="00F37926"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Pr>
                <w:rFonts w:ascii="Arial" w:eastAsia="Times New Roman" w:hAnsi="Arial" w:cs="Arial"/>
                <w:color w:val="000000"/>
                <w:sz w:val="20"/>
                <w:lang w:eastAsia="fr-FR"/>
              </w:rPr>
              <w:t>Non</w:t>
            </w:r>
          </w:p>
        </w:tc>
        <w:tc>
          <w:tcPr>
            <w:tcW w:w="1418" w:type="dxa"/>
            <w:tcBorders>
              <w:top w:val="single" w:sz="4" w:space="0" w:color="auto"/>
              <w:bottom w:val="nil"/>
            </w:tcBorders>
            <w:shd w:val="clear" w:color="auto" w:fill="auto"/>
            <w:noWrap/>
          </w:tcPr>
          <w:p w14:paraId="3C77552B" w14:textId="77777777" w:rsidR="00F37926" w:rsidRPr="00F37926" w:rsidRDefault="00F37926"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c>
          <w:tcPr>
            <w:tcW w:w="1842" w:type="dxa"/>
            <w:tcBorders>
              <w:top w:val="single" w:sz="4" w:space="0" w:color="auto"/>
              <w:bottom w:val="nil"/>
            </w:tcBorders>
            <w:shd w:val="clear" w:color="auto" w:fill="auto"/>
            <w:noWrap/>
          </w:tcPr>
          <w:p w14:paraId="490B3527" w14:textId="77777777" w:rsidR="00F37926" w:rsidRPr="00F37926" w:rsidRDefault="00F37926"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c>
          <w:tcPr>
            <w:tcW w:w="717" w:type="dxa"/>
            <w:tcBorders>
              <w:top w:val="single" w:sz="4" w:space="0" w:color="auto"/>
              <w:bottom w:val="nil"/>
            </w:tcBorders>
            <w:shd w:val="clear" w:color="auto" w:fill="auto"/>
            <w:noWrap/>
          </w:tcPr>
          <w:p w14:paraId="4E02ED89" w14:textId="77777777" w:rsidR="00F37926" w:rsidRPr="00F37926" w:rsidRDefault="00F37926"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r>
      <w:tr w:rsidR="00DC53F5" w:rsidRPr="00F37926" w14:paraId="34CC49B1"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bottom w:val="nil"/>
            </w:tcBorders>
            <w:shd w:val="clear" w:color="auto" w:fill="auto"/>
            <w:noWrap/>
            <w:hideMark/>
          </w:tcPr>
          <w:p w14:paraId="40648081" w14:textId="77777777" w:rsidR="00DC53F5" w:rsidRPr="00F37926" w:rsidRDefault="00DC53F5" w:rsidP="00B07183">
            <w:pPr>
              <w:jc w:val="both"/>
              <w:rPr>
                <w:rFonts w:ascii="Arial" w:eastAsia="Times New Roman" w:hAnsi="Arial" w:cs="Arial"/>
                <w:i/>
                <w:color w:val="000000"/>
                <w:sz w:val="20"/>
                <w:lang w:eastAsia="fr-FR"/>
              </w:rPr>
            </w:pPr>
            <w:r w:rsidRPr="00F37926">
              <w:rPr>
                <w:rFonts w:ascii="Arial" w:eastAsia="Times New Roman" w:hAnsi="Arial" w:cs="Arial"/>
                <w:i/>
                <w:color w:val="000000"/>
                <w:sz w:val="20"/>
                <w:lang w:eastAsia="fr-FR"/>
              </w:rPr>
              <w:t>Paludisme</w:t>
            </w:r>
          </w:p>
        </w:tc>
        <w:tc>
          <w:tcPr>
            <w:tcW w:w="1406" w:type="dxa"/>
            <w:tcBorders>
              <w:top w:val="single" w:sz="4" w:space="0" w:color="auto"/>
              <w:bottom w:val="nil"/>
            </w:tcBorders>
            <w:shd w:val="clear" w:color="auto" w:fill="auto"/>
            <w:noWrap/>
            <w:hideMark/>
          </w:tcPr>
          <w:p w14:paraId="6AA2BAFD"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2036" w:type="dxa"/>
            <w:tcBorders>
              <w:top w:val="single" w:sz="4" w:space="0" w:color="auto"/>
              <w:bottom w:val="nil"/>
            </w:tcBorders>
            <w:shd w:val="clear" w:color="auto" w:fill="auto"/>
            <w:noWrap/>
            <w:hideMark/>
          </w:tcPr>
          <w:p w14:paraId="7FEC7750"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1418" w:type="dxa"/>
            <w:tcBorders>
              <w:top w:val="single" w:sz="4" w:space="0" w:color="auto"/>
              <w:bottom w:val="nil"/>
            </w:tcBorders>
            <w:shd w:val="clear" w:color="auto" w:fill="auto"/>
            <w:noWrap/>
            <w:hideMark/>
          </w:tcPr>
          <w:p w14:paraId="2DAA3E7C"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1842" w:type="dxa"/>
            <w:tcBorders>
              <w:top w:val="single" w:sz="4" w:space="0" w:color="auto"/>
              <w:bottom w:val="nil"/>
            </w:tcBorders>
            <w:shd w:val="clear" w:color="auto" w:fill="auto"/>
            <w:noWrap/>
            <w:hideMark/>
          </w:tcPr>
          <w:p w14:paraId="772BEFCA"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717" w:type="dxa"/>
            <w:tcBorders>
              <w:top w:val="single" w:sz="4" w:space="0" w:color="auto"/>
              <w:bottom w:val="nil"/>
            </w:tcBorders>
            <w:shd w:val="clear" w:color="auto" w:fill="auto"/>
            <w:noWrap/>
            <w:hideMark/>
          </w:tcPr>
          <w:p w14:paraId="6B9B02EE"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r>
      <w:tr w:rsidR="00DC53F5" w:rsidRPr="00F37926" w14:paraId="3DCE9031"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tcBorders>
              <w:top w:val="nil"/>
            </w:tcBorders>
            <w:shd w:val="clear" w:color="auto" w:fill="auto"/>
            <w:noWrap/>
            <w:hideMark/>
          </w:tcPr>
          <w:p w14:paraId="1C33CE10"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Oui</w:t>
            </w:r>
          </w:p>
        </w:tc>
        <w:tc>
          <w:tcPr>
            <w:tcW w:w="1406" w:type="dxa"/>
            <w:tcBorders>
              <w:top w:val="nil"/>
            </w:tcBorders>
            <w:shd w:val="clear" w:color="auto" w:fill="auto"/>
            <w:noWrap/>
            <w:hideMark/>
          </w:tcPr>
          <w:p w14:paraId="0A750F96"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2(6,67%)</w:t>
            </w:r>
          </w:p>
        </w:tc>
        <w:tc>
          <w:tcPr>
            <w:tcW w:w="2036" w:type="dxa"/>
            <w:tcBorders>
              <w:top w:val="nil"/>
            </w:tcBorders>
            <w:shd w:val="clear" w:color="auto" w:fill="auto"/>
            <w:noWrap/>
            <w:hideMark/>
          </w:tcPr>
          <w:p w14:paraId="47E3A3D1"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28(93,33%)</w:t>
            </w:r>
          </w:p>
        </w:tc>
        <w:tc>
          <w:tcPr>
            <w:tcW w:w="1418" w:type="dxa"/>
            <w:tcBorders>
              <w:top w:val="nil"/>
            </w:tcBorders>
            <w:shd w:val="clear" w:color="auto" w:fill="auto"/>
            <w:noWrap/>
            <w:hideMark/>
          </w:tcPr>
          <w:p w14:paraId="031056DB"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30(100%)</w:t>
            </w:r>
          </w:p>
        </w:tc>
        <w:tc>
          <w:tcPr>
            <w:tcW w:w="1842" w:type="dxa"/>
            <w:tcBorders>
              <w:top w:val="nil"/>
            </w:tcBorders>
            <w:shd w:val="clear" w:color="auto" w:fill="auto"/>
            <w:noWrap/>
            <w:hideMark/>
          </w:tcPr>
          <w:p w14:paraId="24E0BF71"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2,7[0,6-12,3]</w:t>
            </w:r>
          </w:p>
        </w:tc>
        <w:tc>
          <w:tcPr>
            <w:tcW w:w="717" w:type="dxa"/>
            <w:tcBorders>
              <w:top w:val="nil"/>
            </w:tcBorders>
            <w:shd w:val="clear" w:color="auto" w:fill="auto"/>
            <w:noWrap/>
            <w:hideMark/>
          </w:tcPr>
          <w:p w14:paraId="5D1D0826"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0,1</w:t>
            </w:r>
          </w:p>
        </w:tc>
      </w:tr>
      <w:tr w:rsidR="00DC53F5" w:rsidRPr="00F37926" w14:paraId="1763F0CC"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387E8157"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Non</w:t>
            </w:r>
          </w:p>
        </w:tc>
        <w:tc>
          <w:tcPr>
            <w:tcW w:w="1406" w:type="dxa"/>
            <w:shd w:val="clear" w:color="auto" w:fill="auto"/>
            <w:noWrap/>
            <w:hideMark/>
          </w:tcPr>
          <w:p w14:paraId="6834C2C4"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18(2,56%)</w:t>
            </w:r>
          </w:p>
        </w:tc>
        <w:tc>
          <w:tcPr>
            <w:tcW w:w="2036" w:type="dxa"/>
            <w:shd w:val="clear" w:color="auto" w:fill="auto"/>
            <w:noWrap/>
            <w:hideMark/>
          </w:tcPr>
          <w:p w14:paraId="4B20C314"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686(97,44%)</w:t>
            </w:r>
          </w:p>
        </w:tc>
        <w:tc>
          <w:tcPr>
            <w:tcW w:w="1418" w:type="dxa"/>
            <w:shd w:val="clear" w:color="auto" w:fill="auto"/>
            <w:noWrap/>
            <w:hideMark/>
          </w:tcPr>
          <w:p w14:paraId="42E8A2FE"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704(100%)</w:t>
            </w:r>
          </w:p>
        </w:tc>
        <w:tc>
          <w:tcPr>
            <w:tcW w:w="1842" w:type="dxa"/>
            <w:shd w:val="clear" w:color="auto" w:fill="auto"/>
            <w:noWrap/>
            <w:hideMark/>
          </w:tcPr>
          <w:p w14:paraId="71C1C41C"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p>
        </w:tc>
        <w:tc>
          <w:tcPr>
            <w:tcW w:w="717" w:type="dxa"/>
            <w:shd w:val="clear" w:color="auto" w:fill="auto"/>
            <w:noWrap/>
            <w:hideMark/>
          </w:tcPr>
          <w:p w14:paraId="318D5E35"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p>
        </w:tc>
      </w:tr>
      <w:tr w:rsidR="00DC53F5" w:rsidRPr="00F37926" w14:paraId="0E1449E1"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179C503C" w14:textId="77777777" w:rsidR="00DC53F5" w:rsidRPr="00F37926" w:rsidRDefault="00DC53F5" w:rsidP="00B07183">
            <w:pPr>
              <w:jc w:val="both"/>
              <w:rPr>
                <w:rFonts w:ascii="Arial" w:eastAsia="Times New Roman" w:hAnsi="Arial" w:cs="Arial"/>
                <w:i/>
                <w:color w:val="000000"/>
                <w:sz w:val="20"/>
                <w:lang w:eastAsia="fr-FR"/>
              </w:rPr>
            </w:pPr>
            <w:r w:rsidRPr="00F37926">
              <w:rPr>
                <w:rFonts w:ascii="Arial" w:eastAsia="Times New Roman" w:hAnsi="Arial" w:cs="Arial"/>
                <w:i/>
                <w:color w:val="000000"/>
                <w:sz w:val="20"/>
                <w:lang w:eastAsia="fr-FR"/>
              </w:rPr>
              <w:t>Cardiopathie</w:t>
            </w:r>
          </w:p>
        </w:tc>
        <w:tc>
          <w:tcPr>
            <w:tcW w:w="1406" w:type="dxa"/>
            <w:shd w:val="clear" w:color="auto" w:fill="auto"/>
            <w:noWrap/>
            <w:hideMark/>
          </w:tcPr>
          <w:p w14:paraId="62BEDBA5"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2036" w:type="dxa"/>
            <w:shd w:val="clear" w:color="auto" w:fill="auto"/>
            <w:noWrap/>
            <w:hideMark/>
          </w:tcPr>
          <w:p w14:paraId="4EFD3E94"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1418" w:type="dxa"/>
            <w:shd w:val="clear" w:color="auto" w:fill="auto"/>
            <w:noWrap/>
            <w:hideMark/>
          </w:tcPr>
          <w:p w14:paraId="64569459"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1842" w:type="dxa"/>
            <w:shd w:val="clear" w:color="auto" w:fill="auto"/>
            <w:noWrap/>
            <w:hideMark/>
          </w:tcPr>
          <w:p w14:paraId="6885F957"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717" w:type="dxa"/>
            <w:shd w:val="clear" w:color="auto" w:fill="auto"/>
            <w:noWrap/>
            <w:hideMark/>
          </w:tcPr>
          <w:p w14:paraId="76BB64BB"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r>
      <w:tr w:rsidR="00DC53F5" w:rsidRPr="00F37926" w14:paraId="4F3EC392"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3B62FE9A"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Oui</w:t>
            </w:r>
          </w:p>
        </w:tc>
        <w:tc>
          <w:tcPr>
            <w:tcW w:w="1406" w:type="dxa"/>
            <w:shd w:val="clear" w:color="auto" w:fill="auto"/>
            <w:noWrap/>
            <w:hideMark/>
          </w:tcPr>
          <w:p w14:paraId="5FCE26D2"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1(11,11%)</w:t>
            </w:r>
          </w:p>
        </w:tc>
        <w:tc>
          <w:tcPr>
            <w:tcW w:w="2036" w:type="dxa"/>
            <w:shd w:val="clear" w:color="auto" w:fill="auto"/>
            <w:noWrap/>
            <w:hideMark/>
          </w:tcPr>
          <w:p w14:paraId="02B42E12"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8(88,89%)</w:t>
            </w:r>
          </w:p>
        </w:tc>
        <w:tc>
          <w:tcPr>
            <w:tcW w:w="1418" w:type="dxa"/>
            <w:shd w:val="clear" w:color="auto" w:fill="auto"/>
            <w:noWrap/>
            <w:hideMark/>
          </w:tcPr>
          <w:p w14:paraId="55580B9B"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9(100%)</w:t>
            </w:r>
          </w:p>
        </w:tc>
        <w:tc>
          <w:tcPr>
            <w:tcW w:w="1842" w:type="dxa"/>
            <w:shd w:val="clear" w:color="auto" w:fill="auto"/>
            <w:noWrap/>
            <w:hideMark/>
          </w:tcPr>
          <w:p w14:paraId="2DC21373"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4,6[0,5-38,9]</w:t>
            </w:r>
          </w:p>
        </w:tc>
        <w:tc>
          <w:tcPr>
            <w:tcW w:w="717" w:type="dxa"/>
            <w:shd w:val="clear" w:color="auto" w:fill="auto"/>
            <w:noWrap/>
            <w:hideMark/>
          </w:tcPr>
          <w:p w14:paraId="097100F7"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0,2</w:t>
            </w:r>
          </w:p>
        </w:tc>
      </w:tr>
      <w:tr w:rsidR="00DC53F5" w:rsidRPr="00F37926" w14:paraId="2D390438"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35E18897"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Non</w:t>
            </w:r>
          </w:p>
        </w:tc>
        <w:tc>
          <w:tcPr>
            <w:tcW w:w="1406" w:type="dxa"/>
            <w:shd w:val="clear" w:color="auto" w:fill="auto"/>
            <w:noWrap/>
            <w:hideMark/>
          </w:tcPr>
          <w:p w14:paraId="2841C673"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19(2,62%)</w:t>
            </w:r>
          </w:p>
        </w:tc>
        <w:tc>
          <w:tcPr>
            <w:tcW w:w="2036" w:type="dxa"/>
            <w:shd w:val="clear" w:color="auto" w:fill="auto"/>
            <w:noWrap/>
            <w:hideMark/>
          </w:tcPr>
          <w:p w14:paraId="7E66E917"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705(97,38%)</w:t>
            </w:r>
          </w:p>
        </w:tc>
        <w:tc>
          <w:tcPr>
            <w:tcW w:w="1418" w:type="dxa"/>
            <w:shd w:val="clear" w:color="auto" w:fill="auto"/>
            <w:noWrap/>
            <w:hideMark/>
          </w:tcPr>
          <w:p w14:paraId="4D0903DA"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724(100%)</w:t>
            </w:r>
          </w:p>
        </w:tc>
        <w:tc>
          <w:tcPr>
            <w:tcW w:w="1842" w:type="dxa"/>
            <w:shd w:val="clear" w:color="auto" w:fill="auto"/>
            <w:noWrap/>
            <w:hideMark/>
          </w:tcPr>
          <w:p w14:paraId="6DE59CA2"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c>
          <w:tcPr>
            <w:tcW w:w="717" w:type="dxa"/>
            <w:shd w:val="clear" w:color="auto" w:fill="auto"/>
            <w:noWrap/>
            <w:hideMark/>
          </w:tcPr>
          <w:p w14:paraId="1CB6D5E9"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r>
      <w:tr w:rsidR="00DC53F5" w:rsidRPr="00F37926" w14:paraId="62F310EC"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3209" w:type="dxa"/>
            <w:gridSpan w:val="2"/>
            <w:shd w:val="clear" w:color="auto" w:fill="auto"/>
            <w:noWrap/>
            <w:hideMark/>
          </w:tcPr>
          <w:p w14:paraId="29FFAC15" w14:textId="77777777" w:rsidR="00DC53F5" w:rsidRPr="00F37926" w:rsidRDefault="00DC53F5" w:rsidP="00B07183">
            <w:pPr>
              <w:rPr>
                <w:rFonts w:ascii="Arial" w:eastAsia="Times New Roman" w:hAnsi="Arial" w:cs="Arial"/>
                <w:i/>
                <w:color w:val="000000"/>
                <w:sz w:val="20"/>
                <w:lang w:eastAsia="fr-FR"/>
              </w:rPr>
            </w:pPr>
            <w:r w:rsidRPr="00F37926">
              <w:rPr>
                <w:rFonts w:ascii="Arial" w:eastAsia="Times New Roman" w:hAnsi="Arial" w:cs="Arial"/>
                <w:i/>
                <w:color w:val="000000"/>
                <w:sz w:val="20"/>
                <w:lang w:eastAsia="fr-FR"/>
              </w:rPr>
              <w:t>Pneumopathie</w:t>
            </w:r>
          </w:p>
        </w:tc>
        <w:tc>
          <w:tcPr>
            <w:tcW w:w="2036" w:type="dxa"/>
            <w:shd w:val="clear" w:color="auto" w:fill="auto"/>
            <w:noWrap/>
            <w:hideMark/>
          </w:tcPr>
          <w:p w14:paraId="50795F4B" w14:textId="77777777" w:rsidR="00DC53F5" w:rsidRPr="00F37926" w:rsidRDefault="00DC53F5" w:rsidP="00B071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1418" w:type="dxa"/>
            <w:shd w:val="clear" w:color="auto" w:fill="auto"/>
            <w:noWrap/>
            <w:hideMark/>
          </w:tcPr>
          <w:p w14:paraId="5B49ACE4" w14:textId="77777777" w:rsidR="00DC53F5" w:rsidRPr="00F37926" w:rsidRDefault="00DC53F5" w:rsidP="00B071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1842" w:type="dxa"/>
            <w:shd w:val="clear" w:color="auto" w:fill="auto"/>
            <w:noWrap/>
            <w:hideMark/>
          </w:tcPr>
          <w:p w14:paraId="347A8F34" w14:textId="77777777" w:rsidR="00DC53F5" w:rsidRPr="00F37926" w:rsidRDefault="00DC53F5" w:rsidP="00B071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717" w:type="dxa"/>
            <w:shd w:val="clear" w:color="auto" w:fill="auto"/>
            <w:noWrap/>
            <w:hideMark/>
          </w:tcPr>
          <w:p w14:paraId="5CD498B4" w14:textId="77777777" w:rsidR="00DC53F5" w:rsidRPr="00F37926" w:rsidRDefault="00DC53F5" w:rsidP="00B071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r>
      <w:tr w:rsidR="00DC53F5" w:rsidRPr="00F37926" w14:paraId="517EA467"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21DD1E47"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Oui</w:t>
            </w:r>
          </w:p>
        </w:tc>
        <w:tc>
          <w:tcPr>
            <w:tcW w:w="1406" w:type="dxa"/>
            <w:shd w:val="clear" w:color="auto" w:fill="auto"/>
            <w:noWrap/>
            <w:hideMark/>
          </w:tcPr>
          <w:p w14:paraId="3ADF5CE4"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0(0%)</w:t>
            </w:r>
          </w:p>
        </w:tc>
        <w:tc>
          <w:tcPr>
            <w:tcW w:w="2036" w:type="dxa"/>
            <w:shd w:val="clear" w:color="auto" w:fill="auto"/>
            <w:noWrap/>
            <w:hideMark/>
          </w:tcPr>
          <w:p w14:paraId="25FB5B2A"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11(100%)</w:t>
            </w:r>
          </w:p>
        </w:tc>
        <w:tc>
          <w:tcPr>
            <w:tcW w:w="1418" w:type="dxa"/>
            <w:shd w:val="clear" w:color="auto" w:fill="auto"/>
            <w:noWrap/>
            <w:hideMark/>
          </w:tcPr>
          <w:p w14:paraId="36E526E9"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11(100%)</w:t>
            </w:r>
          </w:p>
        </w:tc>
        <w:tc>
          <w:tcPr>
            <w:tcW w:w="1842" w:type="dxa"/>
            <w:shd w:val="clear" w:color="auto" w:fill="auto"/>
            <w:noWrap/>
            <w:hideMark/>
          </w:tcPr>
          <w:p w14:paraId="10128B85"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w:t>
            </w:r>
          </w:p>
        </w:tc>
        <w:tc>
          <w:tcPr>
            <w:tcW w:w="717" w:type="dxa"/>
            <w:shd w:val="clear" w:color="auto" w:fill="auto"/>
            <w:noWrap/>
            <w:hideMark/>
          </w:tcPr>
          <w:p w14:paraId="327F1CBF"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w:t>
            </w:r>
          </w:p>
        </w:tc>
      </w:tr>
      <w:tr w:rsidR="00DC53F5" w:rsidRPr="00F37926" w14:paraId="40286142"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0275D52B"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Non</w:t>
            </w:r>
          </w:p>
        </w:tc>
        <w:tc>
          <w:tcPr>
            <w:tcW w:w="1406" w:type="dxa"/>
            <w:shd w:val="clear" w:color="auto" w:fill="auto"/>
            <w:noWrap/>
            <w:hideMark/>
          </w:tcPr>
          <w:p w14:paraId="7D7F8C9D"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20(2,77%)</w:t>
            </w:r>
          </w:p>
        </w:tc>
        <w:tc>
          <w:tcPr>
            <w:tcW w:w="2036" w:type="dxa"/>
            <w:shd w:val="clear" w:color="auto" w:fill="auto"/>
            <w:noWrap/>
            <w:hideMark/>
          </w:tcPr>
          <w:p w14:paraId="21425382"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703(97,23%)</w:t>
            </w:r>
          </w:p>
        </w:tc>
        <w:tc>
          <w:tcPr>
            <w:tcW w:w="1418" w:type="dxa"/>
            <w:shd w:val="clear" w:color="auto" w:fill="auto"/>
            <w:noWrap/>
            <w:hideMark/>
          </w:tcPr>
          <w:p w14:paraId="088A5EFF"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723(100%)</w:t>
            </w:r>
          </w:p>
        </w:tc>
        <w:tc>
          <w:tcPr>
            <w:tcW w:w="1842" w:type="dxa"/>
            <w:shd w:val="clear" w:color="auto" w:fill="auto"/>
            <w:noWrap/>
            <w:hideMark/>
          </w:tcPr>
          <w:p w14:paraId="3F6B1C07"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p>
        </w:tc>
        <w:tc>
          <w:tcPr>
            <w:tcW w:w="717" w:type="dxa"/>
            <w:shd w:val="clear" w:color="auto" w:fill="auto"/>
            <w:noWrap/>
            <w:hideMark/>
          </w:tcPr>
          <w:p w14:paraId="0B1F05A6"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p>
        </w:tc>
      </w:tr>
      <w:tr w:rsidR="00DC53F5" w:rsidRPr="00F37926" w14:paraId="6EB224FC"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24F4B5B6" w14:textId="77777777" w:rsidR="00DC53F5" w:rsidRPr="00F37926" w:rsidRDefault="00DC53F5" w:rsidP="00B07183">
            <w:pPr>
              <w:jc w:val="both"/>
              <w:rPr>
                <w:rFonts w:ascii="Arial" w:eastAsia="Times New Roman" w:hAnsi="Arial" w:cs="Arial"/>
                <w:i/>
                <w:color w:val="000000"/>
                <w:sz w:val="20"/>
                <w:lang w:eastAsia="fr-FR"/>
              </w:rPr>
            </w:pPr>
            <w:r w:rsidRPr="00F37926">
              <w:rPr>
                <w:rFonts w:ascii="Arial" w:eastAsia="Times New Roman" w:hAnsi="Arial" w:cs="Arial"/>
                <w:i/>
                <w:color w:val="000000"/>
                <w:sz w:val="20"/>
                <w:lang w:eastAsia="fr-FR"/>
              </w:rPr>
              <w:t>Anémie</w:t>
            </w:r>
          </w:p>
        </w:tc>
        <w:tc>
          <w:tcPr>
            <w:tcW w:w="1406" w:type="dxa"/>
            <w:shd w:val="clear" w:color="auto" w:fill="auto"/>
            <w:noWrap/>
            <w:hideMark/>
          </w:tcPr>
          <w:p w14:paraId="5AEBBFFD"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2036" w:type="dxa"/>
            <w:shd w:val="clear" w:color="auto" w:fill="auto"/>
            <w:noWrap/>
            <w:hideMark/>
          </w:tcPr>
          <w:p w14:paraId="21312195"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1418" w:type="dxa"/>
            <w:shd w:val="clear" w:color="auto" w:fill="auto"/>
            <w:noWrap/>
            <w:hideMark/>
          </w:tcPr>
          <w:p w14:paraId="74E20E58"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1842" w:type="dxa"/>
            <w:shd w:val="clear" w:color="auto" w:fill="auto"/>
            <w:noWrap/>
            <w:hideMark/>
          </w:tcPr>
          <w:p w14:paraId="1F4D2F2C"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717" w:type="dxa"/>
            <w:shd w:val="clear" w:color="auto" w:fill="auto"/>
            <w:noWrap/>
            <w:hideMark/>
          </w:tcPr>
          <w:p w14:paraId="6F175F5B"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r>
      <w:tr w:rsidR="00DC53F5" w:rsidRPr="00F37926" w14:paraId="75A7AF50"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4341CC5C"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Oui</w:t>
            </w:r>
          </w:p>
        </w:tc>
        <w:tc>
          <w:tcPr>
            <w:tcW w:w="1406" w:type="dxa"/>
            <w:shd w:val="clear" w:color="auto" w:fill="auto"/>
            <w:noWrap/>
            <w:hideMark/>
          </w:tcPr>
          <w:p w14:paraId="4E49C627"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11(3,05%)</w:t>
            </w:r>
          </w:p>
        </w:tc>
        <w:tc>
          <w:tcPr>
            <w:tcW w:w="2036" w:type="dxa"/>
            <w:shd w:val="clear" w:color="auto" w:fill="auto"/>
            <w:noWrap/>
            <w:hideMark/>
          </w:tcPr>
          <w:p w14:paraId="7F43B31C"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350(96,95%)</w:t>
            </w:r>
          </w:p>
        </w:tc>
        <w:tc>
          <w:tcPr>
            <w:tcW w:w="1418" w:type="dxa"/>
            <w:shd w:val="clear" w:color="auto" w:fill="auto"/>
            <w:noWrap/>
            <w:hideMark/>
          </w:tcPr>
          <w:p w14:paraId="633B3D6B"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361(100%)</w:t>
            </w:r>
          </w:p>
        </w:tc>
        <w:tc>
          <w:tcPr>
            <w:tcW w:w="1842" w:type="dxa"/>
            <w:shd w:val="clear" w:color="auto" w:fill="auto"/>
            <w:noWrap/>
            <w:hideMark/>
          </w:tcPr>
          <w:p w14:paraId="72B022A3"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1,2[0,5-3,1]</w:t>
            </w:r>
          </w:p>
        </w:tc>
        <w:tc>
          <w:tcPr>
            <w:tcW w:w="717" w:type="dxa"/>
            <w:shd w:val="clear" w:color="auto" w:fill="auto"/>
            <w:noWrap/>
            <w:hideMark/>
          </w:tcPr>
          <w:p w14:paraId="6A2DAF37"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0,5</w:t>
            </w:r>
          </w:p>
        </w:tc>
      </w:tr>
      <w:tr w:rsidR="00DC53F5" w:rsidRPr="00F37926" w14:paraId="71E1174B"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3CFD8434"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Non</w:t>
            </w:r>
          </w:p>
        </w:tc>
        <w:tc>
          <w:tcPr>
            <w:tcW w:w="1406" w:type="dxa"/>
            <w:shd w:val="clear" w:color="auto" w:fill="auto"/>
            <w:noWrap/>
            <w:hideMark/>
          </w:tcPr>
          <w:p w14:paraId="64C58758"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9(2,41%)</w:t>
            </w:r>
          </w:p>
        </w:tc>
        <w:tc>
          <w:tcPr>
            <w:tcW w:w="2036" w:type="dxa"/>
            <w:shd w:val="clear" w:color="auto" w:fill="auto"/>
            <w:noWrap/>
            <w:hideMark/>
          </w:tcPr>
          <w:p w14:paraId="08E62D9D"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364(97,59%)</w:t>
            </w:r>
          </w:p>
        </w:tc>
        <w:tc>
          <w:tcPr>
            <w:tcW w:w="1418" w:type="dxa"/>
            <w:shd w:val="clear" w:color="auto" w:fill="auto"/>
            <w:noWrap/>
            <w:hideMark/>
          </w:tcPr>
          <w:p w14:paraId="01709011"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373(100%)</w:t>
            </w:r>
          </w:p>
        </w:tc>
        <w:tc>
          <w:tcPr>
            <w:tcW w:w="1842" w:type="dxa"/>
            <w:shd w:val="clear" w:color="auto" w:fill="auto"/>
            <w:noWrap/>
            <w:hideMark/>
          </w:tcPr>
          <w:p w14:paraId="5653A036"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c>
          <w:tcPr>
            <w:tcW w:w="717" w:type="dxa"/>
            <w:shd w:val="clear" w:color="auto" w:fill="auto"/>
            <w:noWrap/>
            <w:hideMark/>
          </w:tcPr>
          <w:p w14:paraId="61360EC2"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r>
      <w:tr w:rsidR="00DC53F5" w:rsidRPr="00B07183" w14:paraId="22B3D8CB"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1F6F6912" w14:textId="77777777" w:rsidR="00DC53F5" w:rsidRPr="00B07183" w:rsidRDefault="00DC53F5" w:rsidP="00B07183">
            <w:pPr>
              <w:jc w:val="both"/>
              <w:rPr>
                <w:rFonts w:ascii="Arial" w:eastAsia="Times New Roman" w:hAnsi="Arial" w:cs="Arial"/>
                <w:i/>
                <w:color w:val="000000"/>
                <w:sz w:val="20"/>
                <w:lang w:eastAsia="fr-FR"/>
              </w:rPr>
            </w:pPr>
            <w:r w:rsidRPr="00B07183">
              <w:rPr>
                <w:rFonts w:ascii="Arial" w:eastAsia="Times New Roman" w:hAnsi="Arial" w:cs="Arial"/>
                <w:i/>
                <w:color w:val="000000"/>
                <w:sz w:val="20"/>
                <w:lang w:eastAsia="fr-FR"/>
              </w:rPr>
              <w:t>VIH/SIDA</w:t>
            </w:r>
          </w:p>
        </w:tc>
        <w:tc>
          <w:tcPr>
            <w:tcW w:w="1406" w:type="dxa"/>
            <w:shd w:val="clear" w:color="auto" w:fill="auto"/>
            <w:noWrap/>
            <w:hideMark/>
          </w:tcPr>
          <w:p w14:paraId="101E8D44" w14:textId="77777777" w:rsidR="00DC53F5" w:rsidRPr="00B07183"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2036" w:type="dxa"/>
            <w:shd w:val="clear" w:color="auto" w:fill="auto"/>
            <w:noWrap/>
            <w:hideMark/>
          </w:tcPr>
          <w:p w14:paraId="7F1E263E" w14:textId="77777777" w:rsidR="00DC53F5" w:rsidRPr="00B07183"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1418" w:type="dxa"/>
            <w:shd w:val="clear" w:color="auto" w:fill="auto"/>
            <w:noWrap/>
            <w:hideMark/>
          </w:tcPr>
          <w:p w14:paraId="42AE0FBC" w14:textId="77777777" w:rsidR="00DC53F5" w:rsidRPr="00B07183"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1842" w:type="dxa"/>
            <w:shd w:val="clear" w:color="auto" w:fill="auto"/>
            <w:noWrap/>
            <w:hideMark/>
          </w:tcPr>
          <w:p w14:paraId="2A9E78D6" w14:textId="77777777" w:rsidR="00DC53F5" w:rsidRPr="00B07183"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c>
          <w:tcPr>
            <w:tcW w:w="717" w:type="dxa"/>
            <w:shd w:val="clear" w:color="auto" w:fill="auto"/>
            <w:noWrap/>
            <w:hideMark/>
          </w:tcPr>
          <w:p w14:paraId="1C8E85E8" w14:textId="77777777" w:rsidR="00DC53F5" w:rsidRPr="00B07183"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lang w:eastAsia="fr-FR"/>
              </w:rPr>
            </w:pPr>
          </w:p>
        </w:tc>
      </w:tr>
      <w:tr w:rsidR="00DC53F5" w:rsidRPr="00F37926" w14:paraId="5FBE10DD"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6890B078"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Oui</w:t>
            </w:r>
          </w:p>
        </w:tc>
        <w:tc>
          <w:tcPr>
            <w:tcW w:w="1406" w:type="dxa"/>
            <w:shd w:val="clear" w:color="auto" w:fill="auto"/>
            <w:noWrap/>
            <w:hideMark/>
          </w:tcPr>
          <w:p w14:paraId="11CEEBCD"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0(0%)</w:t>
            </w:r>
          </w:p>
        </w:tc>
        <w:tc>
          <w:tcPr>
            <w:tcW w:w="2036" w:type="dxa"/>
            <w:shd w:val="clear" w:color="auto" w:fill="auto"/>
            <w:noWrap/>
            <w:hideMark/>
          </w:tcPr>
          <w:p w14:paraId="4A38C2C8"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7(100%)</w:t>
            </w:r>
          </w:p>
        </w:tc>
        <w:tc>
          <w:tcPr>
            <w:tcW w:w="1418" w:type="dxa"/>
            <w:shd w:val="clear" w:color="auto" w:fill="auto"/>
            <w:noWrap/>
            <w:hideMark/>
          </w:tcPr>
          <w:p w14:paraId="7E954C0B"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7(100%)</w:t>
            </w:r>
          </w:p>
        </w:tc>
        <w:tc>
          <w:tcPr>
            <w:tcW w:w="1842" w:type="dxa"/>
            <w:shd w:val="clear" w:color="auto" w:fill="auto"/>
            <w:noWrap/>
            <w:hideMark/>
          </w:tcPr>
          <w:p w14:paraId="40933696"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w:t>
            </w:r>
          </w:p>
        </w:tc>
        <w:tc>
          <w:tcPr>
            <w:tcW w:w="717" w:type="dxa"/>
            <w:shd w:val="clear" w:color="auto" w:fill="auto"/>
            <w:noWrap/>
            <w:hideMark/>
          </w:tcPr>
          <w:p w14:paraId="6AA1E43E"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w:t>
            </w:r>
          </w:p>
        </w:tc>
      </w:tr>
      <w:tr w:rsidR="00DC53F5" w:rsidRPr="00F37926" w14:paraId="48B021E4"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1999CF2C"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Non</w:t>
            </w:r>
          </w:p>
        </w:tc>
        <w:tc>
          <w:tcPr>
            <w:tcW w:w="1406" w:type="dxa"/>
            <w:shd w:val="clear" w:color="auto" w:fill="auto"/>
            <w:noWrap/>
            <w:hideMark/>
          </w:tcPr>
          <w:p w14:paraId="3CAD7924"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20(2,75%)</w:t>
            </w:r>
          </w:p>
        </w:tc>
        <w:tc>
          <w:tcPr>
            <w:tcW w:w="2036" w:type="dxa"/>
            <w:shd w:val="clear" w:color="auto" w:fill="auto"/>
            <w:noWrap/>
            <w:hideMark/>
          </w:tcPr>
          <w:p w14:paraId="660D2FB8"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707(97,25%)</w:t>
            </w:r>
          </w:p>
        </w:tc>
        <w:tc>
          <w:tcPr>
            <w:tcW w:w="1418" w:type="dxa"/>
            <w:shd w:val="clear" w:color="auto" w:fill="auto"/>
            <w:noWrap/>
            <w:hideMark/>
          </w:tcPr>
          <w:p w14:paraId="22EC974A"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727(100%)</w:t>
            </w:r>
          </w:p>
        </w:tc>
        <w:tc>
          <w:tcPr>
            <w:tcW w:w="1842" w:type="dxa"/>
            <w:shd w:val="clear" w:color="auto" w:fill="auto"/>
            <w:noWrap/>
            <w:hideMark/>
          </w:tcPr>
          <w:p w14:paraId="6974A582"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p>
        </w:tc>
        <w:tc>
          <w:tcPr>
            <w:tcW w:w="717" w:type="dxa"/>
            <w:shd w:val="clear" w:color="auto" w:fill="auto"/>
            <w:noWrap/>
            <w:hideMark/>
          </w:tcPr>
          <w:p w14:paraId="3AFE4BD6"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p>
        </w:tc>
      </w:tr>
      <w:tr w:rsidR="00DC53F5" w:rsidRPr="00B07183" w14:paraId="5965F506"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090DBDA0" w14:textId="77777777" w:rsidR="00DC53F5" w:rsidRPr="00B07183" w:rsidRDefault="00DC53F5" w:rsidP="00B07183">
            <w:pPr>
              <w:jc w:val="both"/>
              <w:rPr>
                <w:rFonts w:ascii="Arial" w:eastAsia="Times New Roman" w:hAnsi="Arial" w:cs="Arial"/>
                <w:i/>
                <w:color w:val="000000"/>
                <w:sz w:val="20"/>
                <w:lang w:eastAsia="fr-FR"/>
              </w:rPr>
            </w:pPr>
            <w:r w:rsidRPr="00B07183">
              <w:rPr>
                <w:rFonts w:ascii="Arial" w:eastAsia="Times New Roman" w:hAnsi="Arial" w:cs="Arial"/>
                <w:i/>
                <w:color w:val="000000"/>
                <w:sz w:val="20"/>
                <w:lang w:eastAsia="fr-FR"/>
              </w:rPr>
              <w:t>Hémopathie</w:t>
            </w:r>
          </w:p>
        </w:tc>
        <w:tc>
          <w:tcPr>
            <w:tcW w:w="1406" w:type="dxa"/>
            <w:shd w:val="clear" w:color="auto" w:fill="auto"/>
            <w:noWrap/>
            <w:hideMark/>
          </w:tcPr>
          <w:p w14:paraId="6F30619D" w14:textId="77777777" w:rsidR="00DC53F5" w:rsidRPr="00B07183"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2036" w:type="dxa"/>
            <w:shd w:val="clear" w:color="auto" w:fill="auto"/>
            <w:noWrap/>
            <w:hideMark/>
          </w:tcPr>
          <w:p w14:paraId="2E1DB09C" w14:textId="77777777" w:rsidR="00DC53F5" w:rsidRPr="00B07183"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1418" w:type="dxa"/>
            <w:shd w:val="clear" w:color="auto" w:fill="auto"/>
            <w:noWrap/>
            <w:hideMark/>
          </w:tcPr>
          <w:p w14:paraId="440D0BCA" w14:textId="77777777" w:rsidR="00DC53F5" w:rsidRPr="00B07183"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1842" w:type="dxa"/>
            <w:shd w:val="clear" w:color="auto" w:fill="auto"/>
            <w:noWrap/>
            <w:hideMark/>
          </w:tcPr>
          <w:p w14:paraId="438A2A49" w14:textId="77777777" w:rsidR="00DC53F5" w:rsidRPr="00B07183"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c>
          <w:tcPr>
            <w:tcW w:w="717" w:type="dxa"/>
            <w:shd w:val="clear" w:color="auto" w:fill="auto"/>
            <w:noWrap/>
            <w:hideMark/>
          </w:tcPr>
          <w:p w14:paraId="26850D8F" w14:textId="77777777" w:rsidR="00DC53F5" w:rsidRPr="00B07183"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sz w:val="20"/>
                <w:lang w:eastAsia="fr-FR"/>
              </w:rPr>
            </w:pPr>
          </w:p>
        </w:tc>
      </w:tr>
      <w:tr w:rsidR="00DC53F5" w:rsidRPr="00F37926" w14:paraId="5FEF870C" w14:textId="77777777" w:rsidTr="00F37926">
        <w:trPr>
          <w:trHeight w:val="37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noWrap/>
            <w:hideMark/>
          </w:tcPr>
          <w:p w14:paraId="3775CB5C"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Oui</w:t>
            </w:r>
          </w:p>
        </w:tc>
        <w:tc>
          <w:tcPr>
            <w:tcW w:w="1406" w:type="dxa"/>
            <w:shd w:val="clear" w:color="auto" w:fill="auto"/>
            <w:noWrap/>
            <w:hideMark/>
          </w:tcPr>
          <w:p w14:paraId="3D075CA4"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3(21,43%)</w:t>
            </w:r>
          </w:p>
        </w:tc>
        <w:tc>
          <w:tcPr>
            <w:tcW w:w="2036" w:type="dxa"/>
            <w:shd w:val="clear" w:color="auto" w:fill="auto"/>
            <w:noWrap/>
            <w:hideMark/>
          </w:tcPr>
          <w:p w14:paraId="5E79DFB6"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11(78,57%)</w:t>
            </w:r>
          </w:p>
        </w:tc>
        <w:tc>
          <w:tcPr>
            <w:tcW w:w="1418" w:type="dxa"/>
            <w:shd w:val="clear" w:color="auto" w:fill="auto"/>
            <w:noWrap/>
            <w:hideMark/>
          </w:tcPr>
          <w:p w14:paraId="048824AF"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14(100%)</w:t>
            </w:r>
          </w:p>
        </w:tc>
        <w:tc>
          <w:tcPr>
            <w:tcW w:w="1842" w:type="dxa"/>
            <w:shd w:val="clear" w:color="auto" w:fill="auto"/>
            <w:noWrap/>
            <w:hideMark/>
          </w:tcPr>
          <w:p w14:paraId="75F3FFB3"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11,2[2,8-44,1]</w:t>
            </w:r>
          </w:p>
        </w:tc>
        <w:tc>
          <w:tcPr>
            <w:tcW w:w="717" w:type="dxa"/>
            <w:shd w:val="clear" w:color="auto" w:fill="auto"/>
            <w:noWrap/>
            <w:hideMark/>
          </w:tcPr>
          <w:p w14:paraId="2CA563B9" w14:textId="77777777" w:rsidR="00DC53F5" w:rsidRPr="00F37926" w:rsidRDefault="00DC53F5" w:rsidP="00B07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0,005</w:t>
            </w:r>
          </w:p>
        </w:tc>
      </w:tr>
      <w:tr w:rsidR="00DC53F5" w:rsidRPr="00F37926" w14:paraId="535F64D9" w14:textId="77777777" w:rsidTr="00F3792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803" w:type="dxa"/>
            <w:tcBorders>
              <w:bottom w:val="single" w:sz="12" w:space="0" w:color="auto"/>
            </w:tcBorders>
            <w:shd w:val="clear" w:color="auto" w:fill="auto"/>
            <w:noWrap/>
            <w:hideMark/>
          </w:tcPr>
          <w:p w14:paraId="031CC535" w14:textId="77777777" w:rsidR="00DC53F5" w:rsidRPr="00B07183" w:rsidRDefault="00DC53F5" w:rsidP="00B07183">
            <w:pPr>
              <w:jc w:val="both"/>
              <w:rPr>
                <w:rFonts w:ascii="Arial" w:eastAsia="Times New Roman" w:hAnsi="Arial" w:cs="Arial"/>
                <w:b w:val="0"/>
                <w:color w:val="000000"/>
                <w:sz w:val="20"/>
                <w:lang w:eastAsia="fr-FR"/>
              </w:rPr>
            </w:pPr>
            <w:r w:rsidRPr="00B07183">
              <w:rPr>
                <w:rFonts w:ascii="Arial" w:eastAsia="Times New Roman" w:hAnsi="Arial" w:cs="Arial"/>
                <w:b w:val="0"/>
                <w:color w:val="000000"/>
                <w:sz w:val="20"/>
                <w:lang w:eastAsia="fr-FR"/>
              </w:rPr>
              <w:t>Non</w:t>
            </w:r>
          </w:p>
        </w:tc>
        <w:tc>
          <w:tcPr>
            <w:tcW w:w="1406" w:type="dxa"/>
            <w:tcBorders>
              <w:bottom w:val="single" w:sz="12" w:space="0" w:color="auto"/>
            </w:tcBorders>
            <w:shd w:val="clear" w:color="auto" w:fill="auto"/>
            <w:noWrap/>
            <w:hideMark/>
          </w:tcPr>
          <w:p w14:paraId="01C640AC"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17(2,36%)</w:t>
            </w:r>
          </w:p>
        </w:tc>
        <w:tc>
          <w:tcPr>
            <w:tcW w:w="2036" w:type="dxa"/>
            <w:tcBorders>
              <w:bottom w:val="single" w:sz="12" w:space="0" w:color="auto"/>
            </w:tcBorders>
            <w:shd w:val="clear" w:color="auto" w:fill="auto"/>
            <w:noWrap/>
            <w:hideMark/>
          </w:tcPr>
          <w:p w14:paraId="2DABC5BA"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703(97,64%)</w:t>
            </w:r>
          </w:p>
        </w:tc>
        <w:tc>
          <w:tcPr>
            <w:tcW w:w="1418" w:type="dxa"/>
            <w:tcBorders>
              <w:bottom w:val="single" w:sz="12" w:space="0" w:color="auto"/>
            </w:tcBorders>
            <w:shd w:val="clear" w:color="auto" w:fill="auto"/>
            <w:noWrap/>
            <w:hideMark/>
          </w:tcPr>
          <w:p w14:paraId="31CD46BC"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r w:rsidRPr="00F37926">
              <w:rPr>
                <w:rFonts w:ascii="Arial" w:eastAsia="Times New Roman" w:hAnsi="Arial" w:cs="Arial"/>
                <w:color w:val="000000"/>
                <w:sz w:val="20"/>
                <w:lang w:eastAsia="fr-FR"/>
              </w:rPr>
              <w:t>720(100%)</w:t>
            </w:r>
          </w:p>
        </w:tc>
        <w:tc>
          <w:tcPr>
            <w:tcW w:w="1842" w:type="dxa"/>
            <w:tcBorders>
              <w:bottom w:val="single" w:sz="12" w:space="0" w:color="auto"/>
            </w:tcBorders>
            <w:shd w:val="clear" w:color="auto" w:fill="auto"/>
            <w:noWrap/>
            <w:hideMark/>
          </w:tcPr>
          <w:p w14:paraId="2B1F6826"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c>
          <w:tcPr>
            <w:tcW w:w="717" w:type="dxa"/>
            <w:tcBorders>
              <w:bottom w:val="single" w:sz="12" w:space="0" w:color="auto"/>
            </w:tcBorders>
            <w:shd w:val="clear" w:color="auto" w:fill="auto"/>
            <w:noWrap/>
            <w:hideMark/>
          </w:tcPr>
          <w:p w14:paraId="6EEB4914" w14:textId="77777777" w:rsidR="00DC53F5" w:rsidRPr="00F37926" w:rsidRDefault="00DC53F5" w:rsidP="00B07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fr-FR"/>
              </w:rPr>
            </w:pPr>
          </w:p>
        </w:tc>
      </w:tr>
    </w:tbl>
    <w:p w14:paraId="0DACB7EB" w14:textId="77777777" w:rsidR="00DC53F5" w:rsidRPr="00F37926" w:rsidRDefault="00DC53F5" w:rsidP="005F5FBA">
      <w:pPr>
        <w:spacing w:after="0" w:line="20" w:lineRule="atLeast"/>
        <w:jc w:val="both"/>
        <w:rPr>
          <w:rFonts w:ascii="Arial" w:eastAsia="Calibri" w:hAnsi="Arial" w:cs="Arial"/>
        </w:rPr>
      </w:pPr>
    </w:p>
    <w:p w14:paraId="6ED04D59" w14:textId="77777777" w:rsidR="00DC53F5" w:rsidRPr="00F37926" w:rsidRDefault="00DC53F5" w:rsidP="005F5FBA">
      <w:pPr>
        <w:spacing w:after="0" w:line="20" w:lineRule="atLeast"/>
        <w:jc w:val="both"/>
        <w:rPr>
          <w:rFonts w:ascii="Arial" w:eastAsia="Times New Roman" w:hAnsi="Arial" w:cs="Arial"/>
          <w:color w:val="000000"/>
          <w:lang w:eastAsia="fr-FR"/>
        </w:rPr>
      </w:pPr>
    </w:p>
    <w:p w14:paraId="06476639" w14:textId="77777777" w:rsidR="00DC53F5" w:rsidRPr="00F37926" w:rsidRDefault="00DC53F5" w:rsidP="005F5FBA">
      <w:pPr>
        <w:spacing w:after="0" w:line="20" w:lineRule="atLeast"/>
        <w:jc w:val="both"/>
        <w:rPr>
          <w:rFonts w:ascii="Arial" w:hAnsi="Arial" w:cs="Arial"/>
        </w:rPr>
      </w:pPr>
    </w:p>
    <w:p w14:paraId="02C03CAA" w14:textId="5342AB92" w:rsidR="00945AC0" w:rsidRPr="00F37926" w:rsidRDefault="005C4918" w:rsidP="005F5FBA">
      <w:pPr>
        <w:spacing w:after="0" w:line="20" w:lineRule="atLeast"/>
        <w:jc w:val="both"/>
        <w:rPr>
          <w:rFonts w:ascii="Arial" w:hAnsi="Arial" w:cs="Arial"/>
        </w:rPr>
      </w:pPr>
      <w:r w:rsidRPr="00F37926">
        <w:rPr>
          <w:rFonts w:ascii="Arial" w:hAnsi="Arial" w:cs="Arial"/>
        </w:rPr>
        <w:t>Après analyse multi variée</w:t>
      </w:r>
      <w:r w:rsidR="006913F4" w:rsidRPr="00F37926">
        <w:rPr>
          <w:rFonts w:ascii="Arial" w:hAnsi="Arial" w:cs="Arial"/>
        </w:rPr>
        <w:t>,</w:t>
      </w:r>
      <w:r w:rsidRPr="00F37926">
        <w:rPr>
          <w:rFonts w:ascii="Arial" w:hAnsi="Arial" w:cs="Arial"/>
        </w:rPr>
        <w:t xml:space="preserve"> l’état de choc, hémopa</w:t>
      </w:r>
      <w:r w:rsidR="003369D0" w:rsidRPr="00F37926">
        <w:rPr>
          <w:rFonts w:ascii="Arial" w:hAnsi="Arial" w:cs="Arial"/>
        </w:rPr>
        <w:t xml:space="preserve">thie, cardiopathie, délai à la </w:t>
      </w:r>
      <w:r w:rsidRPr="00F37926">
        <w:rPr>
          <w:rFonts w:ascii="Arial" w:hAnsi="Arial" w:cs="Arial"/>
        </w:rPr>
        <w:t>consultation, délai à la conduite du traitement étai</w:t>
      </w:r>
      <w:r w:rsidR="003369D0" w:rsidRPr="00F37926">
        <w:rPr>
          <w:rFonts w:ascii="Arial" w:hAnsi="Arial" w:cs="Arial"/>
        </w:rPr>
        <w:t xml:space="preserve">ent les facteurs associés à la </w:t>
      </w:r>
      <w:r w:rsidRPr="00F37926">
        <w:rPr>
          <w:rFonts w:ascii="Arial" w:hAnsi="Arial" w:cs="Arial"/>
        </w:rPr>
        <w:t>survenue de décès maternel. En effet, les patientes</w:t>
      </w:r>
      <w:r w:rsidR="003369D0" w:rsidRPr="00F37926">
        <w:rPr>
          <w:rFonts w:ascii="Arial" w:hAnsi="Arial" w:cs="Arial"/>
        </w:rPr>
        <w:t xml:space="preserve"> en état de choc avaient 101,5 </w:t>
      </w:r>
      <w:r w:rsidRPr="00F37926">
        <w:rPr>
          <w:rFonts w:ascii="Arial" w:hAnsi="Arial" w:cs="Arial"/>
        </w:rPr>
        <w:t>fois plus de risque de trépasser que les patie</w:t>
      </w:r>
      <w:r w:rsidR="003369D0" w:rsidRPr="00F37926">
        <w:rPr>
          <w:rFonts w:ascii="Arial" w:hAnsi="Arial" w:cs="Arial"/>
        </w:rPr>
        <w:t xml:space="preserve">ntes en bon état hémodynamique </w:t>
      </w:r>
      <w:r w:rsidRPr="00F37926">
        <w:rPr>
          <w:rFonts w:ascii="Arial" w:hAnsi="Arial" w:cs="Arial"/>
        </w:rPr>
        <w:t>(p&lt;0,001) et les patientes présentant une hémopathie 59 fois plus de risque que les patientes sans hémopathie (p&lt;0,001).</w:t>
      </w:r>
      <w:r w:rsidR="00C0664B" w:rsidRPr="00F37926">
        <w:rPr>
          <w:rFonts w:ascii="Arial" w:hAnsi="Arial" w:cs="Arial"/>
        </w:rPr>
        <w:t xml:space="preserve"> </w:t>
      </w:r>
      <w:r w:rsidRPr="00F37926">
        <w:rPr>
          <w:rFonts w:ascii="Arial" w:hAnsi="Arial" w:cs="Arial"/>
        </w:rPr>
        <w:t xml:space="preserve">Les patientes avec une cardiopathie avaient 32,7 fois plus de risque de décéder que les patientes sans cardiopathie </w:t>
      </w:r>
      <w:r w:rsidR="003369D0" w:rsidRPr="00F37926">
        <w:rPr>
          <w:rFonts w:ascii="Arial" w:hAnsi="Arial" w:cs="Arial"/>
        </w:rPr>
        <w:t xml:space="preserve">(p&lt;0,001). </w:t>
      </w:r>
      <w:r w:rsidRPr="00F37926">
        <w:rPr>
          <w:rFonts w:ascii="Arial" w:hAnsi="Arial" w:cs="Arial"/>
        </w:rPr>
        <w:t>La survenue de décès était également associée au dé</w:t>
      </w:r>
      <w:r w:rsidR="003369D0" w:rsidRPr="00F37926">
        <w:rPr>
          <w:rFonts w:ascii="Arial" w:hAnsi="Arial" w:cs="Arial"/>
        </w:rPr>
        <w:t xml:space="preserve">lai de consultation. En effet, </w:t>
      </w:r>
      <w:r w:rsidRPr="00F37926">
        <w:rPr>
          <w:rFonts w:ascii="Arial" w:hAnsi="Arial" w:cs="Arial"/>
        </w:rPr>
        <w:t>les patientes ayant un délai de consultation supér</w:t>
      </w:r>
      <w:r w:rsidR="003369D0" w:rsidRPr="00F37926">
        <w:rPr>
          <w:rFonts w:ascii="Arial" w:hAnsi="Arial" w:cs="Arial"/>
        </w:rPr>
        <w:t xml:space="preserve">ieur à deux jours avaient 18,9 </w:t>
      </w:r>
      <w:r w:rsidRPr="00F37926">
        <w:rPr>
          <w:rFonts w:ascii="Arial" w:hAnsi="Arial" w:cs="Arial"/>
        </w:rPr>
        <w:t>fois plus de risque de décéder que celles qui ont consul</w:t>
      </w:r>
      <w:r w:rsidR="003369D0" w:rsidRPr="00F37926">
        <w:rPr>
          <w:rFonts w:ascii="Arial" w:hAnsi="Arial" w:cs="Arial"/>
        </w:rPr>
        <w:t xml:space="preserve">té plus tôt (p=0,001). Il en </w:t>
      </w:r>
      <w:r w:rsidRPr="00F37926">
        <w:rPr>
          <w:rFonts w:ascii="Arial" w:hAnsi="Arial" w:cs="Arial"/>
        </w:rPr>
        <w:t>est de même pour le délai à la conduite du traite</w:t>
      </w:r>
      <w:r w:rsidR="003369D0" w:rsidRPr="00F37926">
        <w:rPr>
          <w:rFonts w:ascii="Arial" w:hAnsi="Arial" w:cs="Arial"/>
        </w:rPr>
        <w:t xml:space="preserve">ment supérieur à une heure qui </w:t>
      </w:r>
      <w:r w:rsidRPr="00F37926">
        <w:rPr>
          <w:rFonts w:ascii="Arial" w:hAnsi="Arial" w:cs="Arial"/>
        </w:rPr>
        <w:t>augmentait de 78,2 fois plus</w:t>
      </w:r>
      <w:r w:rsidR="003369D0" w:rsidRPr="00F37926">
        <w:rPr>
          <w:rFonts w:ascii="Arial" w:hAnsi="Arial" w:cs="Arial"/>
        </w:rPr>
        <w:t xml:space="preserve"> le risque de décès (p=0,0001).</w:t>
      </w:r>
    </w:p>
    <w:p w14:paraId="74C46A5F" w14:textId="77777777" w:rsidR="00006975" w:rsidRPr="00F37926" w:rsidRDefault="00006975" w:rsidP="005F5FBA">
      <w:pPr>
        <w:spacing w:after="0" w:line="20" w:lineRule="atLeast"/>
        <w:jc w:val="both"/>
        <w:rPr>
          <w:rFonts w:ascii="Arial" w:hAnsi="Arial" w:cs="Arial"/>
        </w:rPr>
      </w:pPr>
    </w:p>
    <w:p w14:paraId="7D80F196" w14:textId="5EFC6F52" w:rsidR="006913F4" w:rsidRPr="00B07183" w:rsidRDefault="00B07183" w:rsidP="00B07183">
      <w:pPr>
        <w:spacing w:after="0" w:line="20" w:lineRule="atLeast"/>
        <w:jc w:val="both"/>
        <w:rPr>
          <w:rFonts w:ascii="Arial" w:hAnsi="Arial" w:cs="Arial"/>
          <w:b/>
          <w:bCs/>
        </w:rPr>
      </w:pPr>
      <w:r>
        <w:rPr>
          <w:rFonts w:ascii="Arial" w:hAnsi="Arial" w:cs="Arial"/>
          <w:b/>
          <w:bCs/>
        </w:rPr>
        <w:t xml:space="preserve">III. </w:t>
      </w:r>
      <w:r w:rsidRPr="00B07183">
        <w:rPr>
          <w:rFonts w:ascii="Arial" w:hAnsi="Arial" w:cs="Arial"/>
          <w:b/>
          <w:bCs/>
        </w:rPr>
        <w:t xml:space="preserve">DISCUSSION </w:t>
      </w:r>
    </w:p>
    <w:p w14:paraId="46BA630F" w14:textId="77777777" w:rsidR="00F37926" w:rsidRPr="00F37926" w:rsidRDefault="00F37926" w:rsidP="005F5FBA">
      <w:pPr>
        <w:spacing w:after="0" w:line="20" w:lineRule="atLeast"/>
        <w:jc w:val="both"/>
        <w:rPr>
          <w:rFonts w:ascii="Arial" w:hAnsi="Arial" w:cs="Arial"/>
          <w:b/>
          <w:bCs/>
        </w:rPr>
      </w:pPr>
    </w:p>
    <w:p w14:paraId="126B7CBC" w14:textId="488AE86F" w:rsidR="006913F4" w:rsidRPr="00F37926" w:rsidRDefault="006913F4" w:rsidP="005F5FBA">
      <w:pPr>
        <w:spacing w:after="0" w:line="20" w:lineRule="atLeast"/>
        <w:jc w:val="both"/>
        <w:rPr>
          <w:rFonts w:ascii="Arial" w:hAnsi="Arial" w:cs="Arial"/>
          <w:b/>
          <w:bCs/>
        </w:rPr>
      </w:pPr>
      <w:r w:rsidRPr="00F37926">
        <w:rPr>
          <w:rFonts w:ascii="Arial" w:hAnsi="Arial" w:cs="Arial"/>
          <w:b/>
          <w:bCs/>
        </w:rPr>
        <w:t>Aspects épidémiologiques</w:t>
      </w:r>
    </w:p>
    <w:p w14:paraId="77770652" w14:textId="77777777" w:rsidR="00F37926" w:rsidRPr="00F37926" w:rsidRDefault="00F37926" w:rsidP="005F5FBA">
      <w:pPr>
        <w:spacing w:after="0" w:line="20" w:lineRule="atLeast"/>
        <w:jc w:val="both"/>
        <w:rPr>
          <w:rFonts w:ascii="Arial" w:hAnsi="Arial" w:cs="Arial"/>
        </w:rPr>
      </w:pPr>
    </w:p>
    <w:p w14:paraId="71695B54" w14:textId="15B9BCE7" w:rsidR="00EE37E2" w:rsidRPr="00F37926" w:rsidRDefault="006913F4" w:rsidP="005F5FBA">
      <w:pPr>
        <w:spacing w:after="0" w:line="20" w:lineRule="atLeast"/>
        <w:jc w:val="both"/>
        <w:rPr>
          <w:rFonts w:ascii="Arial" w:hAnsi="Arial" w:cs="Arial"/>
        </w:rPr>
      </w:pPr>
      <w:r w:rsidRPr="00F37926">
        <w:rPr>
          <w:rFonts w:ascii="Arial" w:hAnsi="Arial" w:cs="Arial"/>
        </w:rPr>
        <w:t>Durant la période d’étude la fréquence des adolesce</w:t>
      </w:r>
      <w:r w:rsidR="008A532C" w:rsidRPr="00F37926">
        <w:rPr>
          <w:rFonts w:ascii="Arial" w:hAnsi="Arial" w:cs="Arial"/>
        </w:rPr>
        <w:t xml:space="preserve">ntes dans le département était </w:t>
      </w:r>
      <w:r w:rsidRPr="00F37926">
        <w:rPr>
          <w:rFonts w:ascii="Arial" w:hAnsi="Arial" w:cs="Arial"/>
        </w:rPr>
        <w:t>de 8,1%. Cette fréquence est proche de celles de Thiéba [</w:t>
      </w:r>
      <w:r w:rsidR="007F7E63" w:rsidRPr="00F37926">
        <w:rPr>
          <w:rFonts w:ascii="Arial" w:hAnsi="Arial" w:cs="Arial"/>
        </w:rPr>
        <w:t>6</w:t>
      </w:r>
      <w:r w:rsidR="008A532C" w:rsidRPr="00F37926">
        <w:rPr>
          <w:rFonts w:ascii="Arial" w:hAnsi="Arial" w:cs="Arial"/>
        </w:rPr>
        <w:t xml:space="preserve">] au Burkina Faso et </w:t>
      </w:r>
      <w:r w:rsidR="00C12565" w:rsidRPr="00F37926">
        <w:rPr>
          <w:rFonts w:ascii="Arial" w:hAnsi="Arial" w:cs="Arial"/>
        </w:rPr>
        <w:t>de Nayama [</w:t>
      </w:r>
      <w:r w:rsidR="007F7E63" w:rsidRPr="00F37926">
        <w:rPr>
          <w:rFonts w:ascii="Arial" w:hAnsi="Arial" w:cs="Arial"/>
        </w:rPr>
        <w:t>7</w:t>
      </w:r>
      <w:r w:rsidRPr="00F37926">
        <w:rPr>
          <w:rFonts w:ascii="Arial" w:hAnsi="Arial" w:cs="Arial"/>
        </w:rPr>
        <w:t>] au Niger qui avaient trouvé respectivement 7,7% et 10,9%.</w:t>
      </w:r>
      <w:r w:rsidR="008A532C" w:rsidRPr="00F37926">
        <w:rPr>
          <w:rFonts w:ascii="Arial" w:hAnsi="Arial" w:cs="Arial"/>
        </w:rPr>
        <w:t xml:space="preserve"> Par </w:t>
      </w:r>
      <w:r w:rsidRPr="00F37926">
        <w:rPr>
          <w:rFonts w:ascii="Arial" w:hAnsi="Arial" w:cs="Arial"/>
        </w:rPr>
        <w:t>contre elle est nettement supérieure à celles de Ou</w:t>
      </w:r>
      <w:r w:rsidR="00C12565" w:rsidRPr="00F37926">
        <w:rPr>
          <w:rFonts w:ascii="Arial" w:hAnsi="Arial" w:cs="Arial"/>
        </w:rPr>
        <w:t>edraogo A [</w:t>
      </w:r>
      <w:r w:rsidR="007F7E63" w:rsidRPr="00F37926">
        <w:rPr>
          <w:rFonts w:ascii="Arial" w:hAnsi="Arial" w:cs="Arial"/>
        </w:rPr>
        <w:t>8</w:t>
      </w:r>
      <w:r w:rsidR="008A532C" w:rsidRPr="00F37926">
        <w:rPr>
          <w:rFonts w:ascii="Arial" w:hAnsi="Arial" w:cs="Arial"/>
        </w:rPr>
        <w:t xml:space="preserve">] au Burkina Faso </w:t>
      </w:r>
      <w:r w:rsidR="00C12565" w:rsidRPr="00F37926">
        <w:rPr>
          <w:rFonts w:ascii="Arial" w:hAnsi="Arial" w:cs="Arial"/>
        </w:rPr>
        <w:t>et de Hamada [</w:t>
      </w:r>
      <w:r w:rsidR="007F7E63" w:rsidRPr="00F37926">
        <w:rPr>
          <w:rFonts w:ascii="Arial" w:hAnsi="Arial" w:cs="Arial"/>
        </w:rPr>
        <w:t>16</w:t>
      </w:r>
      <w:r w:rsidRPr="00F37926">
        <w:rPr>
          <w:rFonts w:ascii="Arial" w:hAnsi="Arial" w:cs="Arial"/>
        </w:rPr>
        <w:t>] au Maroc qui dans leurs études</w:t>
      </w:r>
      <w:r w:rsidR="008A532C" w:rsidRPr="00F37926">
        <w:rPr>
          <w:rFonts w:ascii="Arial" w:hAnsi="Arial" w:cs="Arial"/>
        </w:rPr>
        <w:t xml:space="preserve"> avaient trouvé respectivement </w:t>
      </w:r>
      <w:r w:rsidRPr="00F37926">
        <w:rPr>
          <w:rFonts w:ascii="Arial" w:hAnsi="Arial" w:cs="Arial"/>
        </w:rPr>
        <w:t>des fréquences de 2,1% et de 2,6%.</w:t>
      </w:r>
      <w:r w:rsidR="008A532C" w:rsidRPr="00F37926">
        <w:rPr>
          <w:rFonts w:ascii="Arial" w:hAnsi="Arial" w:cs="Arial"/>
        </w:rPr>
        <w:t xml:space="preserve"> </w:t>
      </w:r>
      <w:r w:rsidRPr="00F37926">
        <w:rPr>
          <w:rFonts w:ascii="Arial" w:hAnsi="Arial" w:cs="Arial"/>
        </w:rPr>
        <w:t>Cette différence po</w:t>
      </w:r>
      <w:r w:rsidR="008A532C" w:rsidRPr="00F37926">
        <w:rPr>
          <w:rFonts w:ascii="Arial" w:hAnsi="Arial" w:cs="Arial"/>
        </w:rPr>
        <w:t xml:space="preserve">urrait s’expliquer par le fait </w:t>
      </w:r>
      <w:r w:rsidR="003402C9" w:rsidRPr="00F37926">
        <w:rPr>
          <w:rFonts w:ascii="Arial" w:hAnsi="Arial" w:cs="Arial"/>
        </w:rPr>
        <w:t>que la maternité du CHU-</w:t>
      </w:r>
      <w:r w:rsidRPr="00F37926">
        <w:rPr>
          <w:rFonts w:ascii="Arial" w:hAnsi="Arial" w:cs="Arial"/>
        </w:rPr>
        <w:t>B est le dernier nive</w:t>
      </w:r>
      <w:r w:rsidR="008A532C" w:rsidRPr="00F37926">
        <w:rPr>
          <w:rFonts w:ascii="Arial" w:hAnsi="Arial" w:cs="Arial"/>
        </w:rPr>
        <w:t xml:space="preserve">au de recours dans le district </w:t>
      </w:r>
      <w:r w:rsidRPr="00F37926">
        <w:rPr>
          <w:rFonts w:ascii="Arial" w:hAnsi="Arial" w:cs="Arial"/>
        </w:rPr>
        <w:t>sanitaire de Bogodogo, ainsi que par l’accroissemen</w:t>
      </w:r>
      <w:r w:rsidR="008A532C" w:rsidRPr="00F37926">
        <w:rPr>
          <w:rFonts w:ascii="Arial" w:hAnsi="Arial" w:cs="Arial"/>
        </w:rPr>
        <w:t>t de la population de la ville de Ouagadougou</w:t>
      </w:r>
      <w:r w:rsidRPr="00F37926">
        <w:rPr>
          <w:rFonts w:ascii="Arial" w:hAnsi="Arial" w:cs="Arial"/>
        </w:rPr>
        <w:t xml:space="preserve"> associé à une augmentation de l</w:t>
      </w:r>
      <w:r w:rsidR="008A532C" w:rsidRPr="00F37926">
        <w:rPr>
          <w:rFonts w:ascii="Arial" w:hAnsi="Arial" w:cs="Arial"/>
        </w:rPr>
        <w:t xml:space="preserve">a fréquentation des centres de santé. </w:t>
      </w:r>
    </w:p>
    <w:p w14:paraId="409CEBEC" w14:textId="25E1FEF3" w:rsidR="006913F4" w:rsidRPr="00F37926" w:rsidRDefault="006913F4" w:rsidP="005F5FBA">
      <w:pPr>
        <w:spacing w:after="0" w:line="20" w:lineRule="atLeast"/>
        <w:jc w:val="both"/>
        <w:rPr>
          <w:rFonts w:ascii="Arial" w:hAnsi="Arial" w:cs="Arial"/>
        </w:rPr>
      </w:pPr>
      <w:r w:rsidRPr="00F37926">
        <w:rPr>
          <w:rFonts w:ascii="Arial" w:hAnsi="Arial" w:cs="Arial"/>
        </w:rPr>
        <w:t>L’âge moyen de</w:t>
      </w:r>
      <w:r w:rsidR="00896C27" w:rsidRPr="00F37926">
        <w:rPr>
          <w:rFonts w:ascii="Arial" w:hAnsi="Arial" w:cs="Arial"/>
        </w:rPr>
        <w:t>s</w:t>
      </w:r>
      <w:r w:rsidRPr="00F37926">
        <w:rPr>
          <w:rFonts w:ascii="Arial" w:hAnsi="Arial" w:cs="Arial"/>
        </w:rPr>
        <w:t xml:space="preserve"> adolescentes était de 18,06 a</w:t>
      </w:r>
      <w:r w:rsidR="008A532C" w:rsidRPr="00F37926">
        <w:rPr>
          <w:rFonts w:ascii="Arial" w:hAnsi="Arial" w:cs="Arial"/>
        </w:rPr>
        <w:t xml:space="preserve">ns avec des extrêmes de 13 ans </w:t>
      </w:r>
      <w:r w:rsidRPr="00F37926">
        <w:rPr>
          <w:rFonts w:ascii="Arial" w:hAnsi="Arial" w:cs="Arial"/>
        </w:rPr>
        <w:t xml:space="preserve">et 19ans. La tranche d’âge la plus représentée a été </w:t>
      </w:r>
      <w:r w:rsidR="008A532C" w:rsidRPr="00F37926">
        <w:rPr>
          <w:rFonts w:ascii="Arial" w:hAnsi="Arial" w:cs="Arial"/>
        </w:rPr>
        <w:t xml:space="preserve">celle de 18-19 ans avec 76,1%.  </w:t>
      </w:r>
      <w:r w:rsidRPr="00F37926">
        <w:rPr>
          <w:rFonts w:ascii="Arial" w:hAnsi="Arial" w:cs="Arial"/>
        </w:rPr>
        <w:t>Notre résultat est similaire à ceux de Ouedraogo W</w:t>
      </w:r>
      <w:r w:rsidR="003402C9" w:rsidRPr="00F37926">
        <w:rPr>
          <w:rFonts w:ascii="Arial" w:hAnsi="Arial" w:cs="Arial"/>
        </w:rPr>
        <w:t xml:space="preserve"> [</w:t>
      </w:r>
      <w:r w:rsidR="007F7E63" w:rsidRPr="00F37926">
        <w:rPr>
          <w:rFonts w:ascii="Arial" w:hAnsi="Arial" w:cs="Arial"/>
        </w:rPr>
        <w:t>9</w:t>
      </w:r>
      <w:r w:rsidR="003402C9" w:rsidRPr="00F37926">
        <w:rPr>
          <w:rFonts w:ascii="Arial" w:hAnsi="Arial" w:cs="Arial"/>
        </w:rPr>
        <w:t>] a</w:t>
      </w:r>
      <w:r w:rsidR="00C12565" w:rsidRPr="00F37926">
        <w:rPr>
          <w:rFonts w:ascii="Arial" w:hAnsi="Arial" w:cs="Arial"/>
        </w:rPr>
        <w:t xml:space="preserve">u Burkina en 2019 </w:t>
      </w:r>
      <w:r w:rsidR="008A532C" w:rsidRPr="00F37926">
        <w:rPr>
          <w:rFonts w:ascii="Arial" w:hAnsi="Arial" w:cs="Arial"/>
        </w:rPr>
        <w:t xml:space="preserve">et de </w:t>
      </w:r>
      <w:r w:rsidRPr="00F37926">
        <w:rPr>
          <w:rFonts w:ascii="Arial" w:hAnsi="Arial" w:cs="Arial"/>
        </w:rPr>
        <w:t>T</w:t>
      </w:r>
      <w:r w:rsidR="00C12565" w:rsidRPr="00F37926">
        <w:rPr>
          <w:rFonts w:ascii="Arial" w:hAnsi="Arial" w:cs="Arial"/>
        </w:rPr>
        <w:t xml:space="preserve">raoré et coll </w:t>
      </w:r>
      <w:r w:rsidR="007F7E63" w:rsidRPr="00F37926">
        <w:rPr>
          <w:rFonts w:ascii="Arial" w:hAnsi="Arial" w:cs="Arial"/>
        </w:rPr>
        <w:t>[10</w:t>
      </w:r>
      <w:r w:rsidR="003402C9" w:rsidRPr="00F37926">
        <w:rPr>
          <w:rFonts w:ascii="Arial" w:hAnsi="Arial" w:cs="Arial"/>
        </w:rPr>
        <w:t xml:space="preserve">] </w:t>
      </w:r>
      <w:r w:rsidR="00C12565" w:rsidRPr="00F37926">
        <w:rPr>
          <w:rFonts w:ascii="Arial" w:hAnsi="Arial" w:cs="Arial"/>
        </w:rPr>
        <w:t xml:space="preserve">au Mali en 2010 </w:t>
      </w:r>
      <w:r w:rsidRPr="00F37926">
        <w:rPr>
          <w:rFonts w:ascii="Arial" w:hAnsi="Arial" w:cs="Arial"/>
        </w:rPr>
        <w:t>qui retrouv</w:t>
      </w:r>
      <w:r w:rsidR="008A532C" w:rsidRPr="00F37926">
        <w:rPr>
          <w:rFonts w:ascii="Arial" w:hAnsi="Arial" w:cs="Arial"/>
        </w:rPr>
        <w:t xml:space="preserve">aient respectivement 70,49% et </w:t>
      </w:r>
      <w:r w:rsidRPr="00F37926">
        <w:rPr>
          <w:rFonts w:ascii="Arial" w:hAnsi="Arial" w:cs="Arial"/>
        </w:rPr>
        <w:t>57,1%, mais il est différent de celui de Borg en F</w:t>
      </w:r>
      <w:r w:rsidR="00C12565" w:rsidRPr="00F37926">
        <w:rPr>
          <w:rFonts w:ascii="Arial" w:hAnsi="Arial" w:cs="Arial"/>
        </w:rPr>
        <w:t>rance en 2012 [</w:t>
      </w:r>
      <w:r w:rsidR="007F7E63" w:rsidRPr="00F37926">
        <w:rPr>
          <w:rFonts w:ascii="Arial" w:hAnsi="Arial" w:cs="Arial"/>
        </w:rPr>
        <w:t>11</w:t>
      </w:r>
      <w:r w:rsidR="008A532C" w:rsidRPr="00F37926">
        <w:rPr>
          <w:rFonts w:ascii="Arial" w:hAnsi="Arial" w:cs="Arial"/>
        </w:rPr>
        <w:t xml:space="preserve">] qui a trouvé </w:t>
      </w:r>
      <w:r w:rsidRPr="00F37926">
        <w:rPr>
          <w:rFonts w:ascii="Arial" w:hAnsi="Arial" w:cs="Arial"/>
        </w:rPr>
        <w:t>que la tranche d’âge de 16-17 ans était la plus rep</w:t>
      </w:r>
      <w:r w:rsidR="008A532C" w:rsidRPr="00F37926">
        <w:rPr>
          <w:rFonts w:ascii="Arial" w:hAnsi="Arial" w:cs="Arial"/>
        </w:rPr>
        <w:t xml:space="preserve">résentée avec une fréquence de </w:t>
      </w:r>
      <w:r w:rsidRPr="00F37926">
        <w:rPr>
          <w:rFonts w:ascii="Arial" w:hAnsi="Arial" w:cs="Arial"/>
        </w:rPr>
        <w:t>87,1 %</w:t>
      </w:r>
      <w:r w:rsidR="008A532C" w:rsidRPr="00F37926">
        <w:rPr>
          <w:rFonts w:ascii="Arial" w:hAnsi="Arial" w:cs="Arial"/>
        </w:rPr>
        <w:t xml:space="preserve">. Ce résultat </w:t>
      </w:r>
      <w:r w:rsidRPr="00F37926">
        <w:rPr>
          <w:rFonts w:ascii="Arial" w:hAnsi="Arial" w:cs="Arial"/>
        </w:rPr>
        <w:t>pourrait s’expliquer par les mariages forcés et p</w:t>
      </w:r>
      <w:r w:rsidR="008A532C" w:rsidRPr="00F37926">
        <w:rPr>
          <w:rFonts w:ascii="Arial" w:hAnsi="Arial" w:cs="Arial"/>
        </w:rPr>
        <w:t xml:space="preserve">récoces, les violences et abus </w:t>
      </w:r>
      <w:r w:rsidRPr="00F37926">
        <w:rPr>
          <w:rFonts w:ascii="Arial" w:hAnsi="Arial" w:cs="Arial"/>
        </w:rPr>
        <w:t>sexuels et les tabous liés à la culture. Cependant le</w:t>
      </w:r>
      <w:r w:rsidR="008A532C" w:rsidRPr="00F37926">
        <w:rPr>
          <w:rFonts w:ascii="Arial" w:hAnsi="Arial" w:cs="Arial"/>
        </w:rPr>
        <w:t>s adolescentes très jeunes (10-</w:t>
      </w:r>
      <w:r w:rsidRPr="00F37926">
        <w:rPr>
          <w:rFonts w:ascii="Arial" w:hAnsi="Arial" w:cs="Arial"/>
        </w:rPr>
        <w:t>15ans) étaient les moins représentées avec 1,85%. Ceci pou</w:t>
      </w:r>
      <w:r w:rsidR="008A532C" w:rsidRPr="00F37926">
        <w:rPr>
          <w:rFonts w:ascii="Arial" w:hAnsi="Arial" w:cs="Arial"/>
        </w:rPr>
        <w:t xml:space="preserve">rrait s’expliquer par la </w:t>
      </w:r>
      <w:r w:rsidRPr="00F37926">
        <w:rPr>
          <w:rFonts w:ascii="Arial" w:hAnsi="Arial" w:cs="Arial"/>
        </w:rPr>
        <w:t>rareté de l’activité sexuelle et ou des cycles génér</w:t>
      </w:r>
      <w:r w:rsidR="008A532C" w:rsidRPr="00F37926">
        <w:rPr>
          <w:rFonts w:ascii="Arial" w:hAnsi="Arial" w:cs="Arial"/>
        </w:rPr>
        <w:t xml:space="preserve">alement anovulatoires chez ces </w:t>
      </w:r>
      <w:r w:rsidRPr="00F37926">
        <w:rPr>
          <w:rFonts w:ascii="Arial" w:hAnsi="Arial" w:cs="Arial"/>
        </w:rPr>
        <w:t>adolescentes</w:t>
      </w:r>
      <w:r w:rsidR="0071718F" w:rsidRPr="00F37926">
        <w:rPr>
          <w:rFonts w:ascii="Arial" w:hAnsi="Arial" w:cs="Arial"/>
        </w:rPr>
        <w:t xml:space="preserve"> selon Luheté [1</w:t>
      </w:r>
      <w:r w:rsidR="007F7E63" w:rsidRPr="00F37926">
        <w:rPr>
          <w:rFonts w:ascii="Arial" w:hAnsi="Arial" w:cs="Arial"/>
        </w:rPr>
        <w:t>2</w:t>
      </w:r>
      <w:r w:rsidR="0071718F" w:rsidRPr="00F37926">
        <w:rPr>
          <w:rFonts w:ascii="Arial" w:hAnsi="Arial" w:cs="Arial"/>
        </w:rPr>
        <w:t>]</w:t>
      </w:r>
      <w:r w:rsidRPr="00F37926">
        <w:rPr>
          <w:rFonts w:ascii="Arial" w:hAnsi="Arial" w:cs="Arial"/>
        </w:rPr>
        <w:t xml:space="preserve">. </w:t>
      </w:r>
    </w:p>
    <w:p w14:paraId="622BED35" w14:textId="4F5E97E6" w:rsidR="00EE37E2" w:rsidRPr="00F37926" w:rsidRDefault="006913F4" w:rsidP="005F5FBA">
      <w:pPr>
        <w:spacing w:after="0" w:line="20" w:lineRule="atLeast"/>
        <w:jc w:val="both"/>
        <w:rPr>
          <w:rFonts w:ascii="Arial" w:hAnsi="Arial" w:cs="Arial"/>
        </w:rPr>
      </w:pPr>
      <w:r w:rsidRPr="00F37926">
        <w:rPr>
          <w:rFonts w:ascii="Arial" w:hAnsi="Arial" w:cs="Arial"/>
        </w:rPr>
        <w:t xml:space="preserve">Sur le plan professionnel, les femmes au </w:t>
      </w:r>
      <w:r w:rsidR="008A532C" w:rsidRPr="00F37926">
        <w:rPr>
          <w:rFonts w:ascii="Arial" w:hAnsi="Arial" w:cs="Arial"/>
        </w:rPr>
        <w:t xml:space="preserve">foyer représentaient 61,2% des </w:t>
      </w:r>
      <w:r w:rsidRPr="00F37926">
        <w:rPr>
          <w:rFonts w:ascii="Arial" w:hAnsi="Arial" w:cs="Arial"/>
        </w:rPr>
        <w:t>adolescentes. Elles étaient suivies par les élèves et étud</w:t>
      </w:r>
      <w:r w:rsidR="008A532C" w:rsidRPr="00F37926">
        <w:rPr>
          <w:rFonts w:ascii="Arial" w:hAnsi="Arial" w:cs="Arial"/>
        </w:rPr>
        <w:t xml:space="preserve">iantes avec un taux de </w:t>
      </w:r>
      <w:r w:rsidRPr="00F37926">
        <w:rPr>
          <w:rFonts w:ascii="Arial" w:hAnsi="Arial" w:cs="Arial"/>
        </w:rPr>
        <w:t>29,1%.</w:t>
      </w:r>
      <w:r w:rsidR="003402C9" w:rsidRPr="00F37926">
        <w:rPr>
          <w:rFonts w:ascii="Arial" w:hAnsi="Arial" w:cs="Arial"/>
        </w:rPr>
        <w:t xml:space="preserve"> </w:t>
      </w:r>
      <w:r w:rsidRPr="00F37926">
        <w:rPr>
          <w:rFonts w:ascii="Arial" w:hAnsi="Arial" w:cs="Arial"/>
        </w:rPr>
        <w:t>Ces chiffres sont proches de ceux de</w:t>
      </w:r>
      <w:r w:rsidR="008A532C" w:rsidRPr="00F37926">
        <w:rPr>
          <w:rFonts w:ascii="Arial" w:hAnsi="Arial" w:cs="Arial"/>
        </w:rPr>
        <w:t xml:space="preserve"> Ouedraogo W</w:t>
      </w:r>
      <w:r w:rsidR="003402C9" w:rsidRPr="00F37926">
        <w:rPr>
          <w:rFonts w:ascii="Arial" w:hAnsi="Arial" w:cs="Arial"/>
        </w:rPr>
        <w:t xml:space="preserve"> [</w:t>
      </w:r>
      <w:r w:rsidR="007F7E63" w:rsidRPr="00F37926">
        <w:rPr>
          <w:rFonts w:ascii="Arial" w:hAnsi="Arial" w:cs="Arial"/>
        </w:rPr>
        <w:t>9</w:t>
      </w:r>
      <w:r w:rsidR="0071718F" w:rsidRPr="00F37926">
        <w:rPr>
          <w:rFonts w:ascii="Arial" w:hAnsi="Arial" w:cs="Arial"/>
        </w:rPr>
        <w:t>] au</w:t>
      </w:r>
      <w:r w:rsidR="008A532C" w:rsidRPr="00F37926">
        <w:rPr>
          <w:rFonts w:ascii="Arial" w:hAnsi="Arial" w:cs="Arial"/>
        </w:rPr>
        <w:t xml:space="preserve"> Burkina en 2019 </w:t>
      </w:r>
      <w:r w:rsidRPr="00F37926">
        <w:rPr>
          <w:rFonts w:ascii="Arial" w:hAnsi="Arial" w:cs="Arial"/>
        </w:rPr>
        <w:t xml:space="preserve">qui retrouvait 57,92% de femmes au foyer et </w:t>
      </w:r>
      <w:r w:rsidR="008A532C" w:rsidRPr="00F37926">
        <w:rPr>
          <w:rFonts w:ascii="Arial" w:hAnsi="Arial" w:cs="Arial"/>
        </w:rPr>
        <w:t xml:space="preserve">30,05% d’élèves/étudiantes. La </w:t>
      </w:r>
      <w:r w:rsidRPr="00F37926">
        <w:rPr>
          <w:rFonts w:ascii="Arial" w:hAnsi="Arial" w:cs="Arial"/>
        </w:rPr>
        <w:t>fréquence élevée des femmes au foyer pourrait se justifier par le fait que le taux de scolarisation de la jeune fille est toujours relativ</w:t>
      </w:r>
      <w:r w:rsidR="008A532C" w:rsidRPr="00F37926">
        <w:rPr>
          <w:rFonts w:ascii="Arial" w:hAnsi="Arial" w:cs="Arial"/>
        </w:rPr>
        <w:t xml:space="preserve">ement faible dans nos contrées </w:t>
      </w:r>
      <w:r w:rsidRPr="00F37926">
        <w:rPr>
          <w:rFonts w:ascii="Arial" w:hAnsi="Arial" w:cs="Arial"/>
        </w:rPr>
        <w:t>et Celle des élèves par le manque d’éducation sexue</w:t>
      </w:r>
      <w:r w:rsidR="008A532C" w:rsidRPr="00F37926">
        <w:rPr>
          <w:rFonts w:ascii="Arial" w:hAnsi="Arial" w:cs="Arial"/>
        </w:rPr>
        <w:t xml:space="preserve">lle dans le programme scolaire </w:t>
      </w:r>
      <w:r w:rsidRPr="00F37926">
        <w:rPr>
          <w:rFonts w:ascii="Arial" w:hAnsi="Arial" w:cs="Arial"/>
        </w:rPr>
        <w:t>et au niveau des médi</w:t>
      </w:r>
      <w:r w:rsidR="00C12565" w:rsidRPr="00F37926">
        <w:rPr>
          <w:rFonts w:ascii="Arial" w:hAnsi="Arial" w:cs="Arial"/>
        </w:rPr>
        <w:t>a (télévision, internet…) [1</w:t>
      </w:r>
      <w:r w:rsidR="007F7E63" w:rsidRPr="00F37926">
        <w:rPr>
          <w:rFonts w:ascii="Arial" w:hAnsi="Arial" w:cs="Arial"/>
        </w:rPr>
        <w:t>3</w:t>
      </w:r>
      <w:r w:rsidR="008A532C" w:rsidRPr="00F37926">
        <w:rPr>
          <w:rFonts w:ascii="Arial" w:hAnsi="Arial" w:cs="Arial"/>
        </w:rPr>
        <w:t xml:space="preserve">]. </w:t>
      </w:r>
    </w:p>
    <w:p w14:paraId="5F139C57" w14:textId="5E4F63D2" w:rsidR="008A532C" w:rsidRPr="00F37926" w:rsidRDefault="006913F4" w:rsidP="005F5FBA">
      <w:pPr>
        <w:spacing w:after="0" w:line="20" w:lineRule="atLeast"/>
        <w:jc w:val="both"/>
        <w:rPr>
          <w:rFonts w:ascii="Arial" w:hAnsi="Arial" w:cs="Arial"/>
        </w:rPr>
      </w:pPr>
      <w:r w:rsidRPr="00F37926">
        <w:rPr>
          <w:rFonts w:ascii="Arial" w:hAnsi="Arial" w:cs="Arial"/>
        </w:rPr>
        <w:t>Les patientes étaient mariées ou vivaient en concu</w:t>
      </w:r>
      <w:r w:rsidR="008A532C" w:rsidRPr="00F37926">
        <w:rPr>
          <w:rFonts w:ascii="Arial" w:hAnsi="Arial" w:cs="Arial"/>
        </w:rPr>
        <w:t xml:space="preserve">binage dans 66,1% des cas. Ces </w:t>
      </w:r>
      <w:r w:rsidRPr="00F37926">
        <w:rPr>
          <w:rFonts w:ascii="Arial" w:hAnsi="Arial" w:cs="Arial"/>
        </w:rPr>
        <w:t>résultats corroborent ceux de la littérature africaine</w:t>
      </w:r>
      <w:r w:rsidR="008A532C" w:rsidRPr="00F37926">
        <w:rPr>
          <w:rFonts w:ascii="Arial" w:hAnsi="Arial" w:cs="Arial"/>
        </w:rPr>
        <w:t xml:space="preserve"> où les chiffres varient entre </w:t>
      </w:r>
      <w:r w:rsidR="00C12565" w:rsidRPr="00F37926">
        <w:rPr>
          <w:rFonts w:ascii="Arial" w:hAnsi="Arial" w:cs="Arial"/>
        </w:rPr>
        <w:t>50 et 90% [</w:t>
      </w:r>
      <w:r w:rsidR="00902807" w:rsidRPr="00F37926">
        <w:rPr>
          <w:rFonts w:ascii="Arial" w:hAnsi="Arial" w:cs="Arial"/>
        </w:rPr>
        <w:t>1</w:t>
      </w:r>
      <w:r w:rsidR="007F7E63" w:rsidRPr="00F37926">
        <w:rPr>
          <w:rFonts w:ascii="Arial" w:hAnsi="Arial" w:cs="Arial"/>
        </w:rPr>
        <w:t>4</w:t>
      </w:r>
      <w:r w:rsidRPr="00F37926">
        <w:rPr>
          <w:rFonts w:ascii="Arial" w:hAnsi="Arial" w:cs="Arial"/>
        </w:rPr>
        <w:t xml:space="preserve">, </w:t>
      </w:r>
      <w:r w:rsidR="00C12565" w:rsidRPr="00F37926">
        <w:rPr>
          <w:rFonts w:ascii="Arial" w:hAnsi="Arial" w:cs="Arial"/>
        </w:rPr>
        <w:t>1</w:t>
      </w:r>
      <w:r w:rsidR="007F7E63" w:rsidRPr="00F37926">
        <w:rPr>
          <w:rFonts w:ascii="Arial" w:hAnsi="Arial" w:cs="Arial"/>
        </w:rPr>
        <w:t>5</w:t>
      </w:r>
      <w:r w:rsidRPr="00F37926">
        <w:rPr>
          <w:rFonts w:ascii="Arial" w:hAnsi="Arial" w:cs="Arial"/>
        </w:rPr>
        <w:t>]. Ainsi, Nayama et Coll</w:t>
      </w:r>
      <w:r w:rsidR="003402C9" w:rsidRPr="00F37926">
        <w:rPr>
          <w:rFonts w:ascii="Arial" w:hAnsi="Arial" w:cs="Arial"/>
        </w:rPr>
        <w:t xml:space="preserve"> [</w:t>
      </w:r>
      <w:r w:rsidR="007F7E63" w:rsidRPr="00F37926">
        <w:rPr>
          <w:rFonts w:ascii="Arial" w:hAnsi="Arial" w:cs="Arial"/>
        </w:rPr>
        <w:t>7</w:t>
      </w:r>
      <w:r w:rsidR="003402C9" w:rsidRPr="00F37926">
        <w:rPr>
          <w:rFonts w:ascii="Arial" w:hAnsi="Arial" w:cs="Arial"/>
        </w:rPr>
        <w:t>], au</w:t>
      </w:r>
      <w:r w:rsidR="00C12565" w:rsidRPr="00F37926">
        <w:rPr>
          <w:rFonts w:ascii="Arial" w:hAnsi="Arial" w:cs="Arial"/>
        </w:rPr>
        <w:t xml:space="preserve"> Niger </w:t>
      </w:r>
      <w:r w:rsidR="008A532C" w:rsidRPr="00F37926">
        <w:rPr>
          <w:rFonts w:ascii="Arial" w:hAnsi="Arial" w:cs="Arial"/>
        </w:rPr>
        <w:t>Hamada et Coll</w:t>
      </w:r>
      <w:r w:rsidR="003402C9" w:rsidRPr="00F37926">
        <w:rPr>
          <w:rFonts w:ascii="Arial" w:hAnsi="Arial" w:cs="Arial"/>
        </w:rPr>
        <w:t xml:space="preserve"> </w:t>
      </w:r>
      <w:r w:rsidR="007F7E63" w:rsidRPr="00F37926">
        <w:rPr>
          <w:rFonts w:ascii="Arial" w:hAnsi="Arial" w:cs="Arial"/>
        </w:rPr>
        <w:t>[16</w:t>
      </w:r>
      <w:r w:rsidR="003402C9" w:rsidRPr="00F37926">
        <w:rPr>
          <w:rFonts w:ascii="Arial" w:hAnsi="Arial" w:cs="Arial"/>
        </w:rPr>
        <w:t>], au</w:t>
      </w:r>
      <w:r w:rsidR="008A532C" w:rsidRPr="00F37926">
        <w:rPr>
          <w:rFonts w:ascii="Arial" w:hAnsi="Arial" w:cs="Arial"/>
        </w:rPr>
        <w:t xml:space="preserve"> </w:t>
      </w:r>
      <w:r w:rsidR="00C12565" w:rsidRPr="00F37926">
        <w:rPr>
          <w:rFonts w:ascii="Arial" w:hAnsi="Arial" w:cs="Arial"/>
        </w:rPr>
        <w:t>Maroc et Traoré</w:t>
      </w:r>
      <w:r w:rsidR="003402C9" w:rsidRPr="00F37926">
        <w:rPr>
          <w:rFonts w:ascii="Arial" w:hAnsi="Arial" w:cs="Arial"/>
        </w:rPr>
        <w:t xml:space="preserve"> [</w:t>
      </w:r>
      <w:r w:rsidR="007F7E63" w:rsidRPr="00F37926">
        <w:rPr>
          <w:rFonts w:ascii="Arial" w:hAnsi="Arial" w:cs="Arial"/>
        </w:rPr>
        <w:t>10</w:t>
      </w:r>
      <w:r w:rsidR="003402C9" w:rsidRPr="00F37926">
        <w:rPr>
          <w:rFonts w:ascii="Arial" w:hAnsi="Arial" w:cs="Arial"/>
        </w:rPr>
        <w:t>] au</w:t>
      </w:r>
      <w:r w:rsidR="00C12565" w:rsidRPr="00F37926">
        <w:rPr>
          <w:rFonts w:ascii="Arial" w:hAnsi="Arial" w:cs="Arial"/>
        </w:rPr>
        <w:t xml:space="preserve"> Mali </w:t>
      </w:r>
      <w:r w:rsidRPr="00F37926">
        <w:rPr>
          <w:rFonts w:ascii="Arial" w:hAnsi="Arial" w:cs="Arial"/>
        </w:rPr>
        <w:t>trouvaient re</w:t>
      </w:r>
      <w:r w:rsidR="008A532C" w:rsidRPr="00F37926">
        <w:rPr>
          <w:rFonts w:ascii="Arial" w:hAnsi="Arial" w:cs="Arial"/>
        </w:rPr>
        <w:t xml:space="preserve">spectivement une proportion de </w:t>
      </w:r>
      <w:r w:rsidRPr="00F37926">
        <w:rPr>
          <w:rFonts w:ascii="Arial" w:hAnsi="Arial" w:cs="Arial"/>
        </w:rPr>
        <w:t>77,2%, 90,3%, et 81,7%. Cela pourrait s’expl</w:t>
      </w:r>
      <w:r w:rsidR="008A532C" w:rsidRPr="00F37926">
        <w:rPr>
          <w:rFonts w:ascii="Arial" w:hAnsi="Arial" w:cs="Arial"/>
        </w:rPr>
        <w:t xml:space="preserve">iquer par le fait des mariages précoces chez les adolescentes. </w:t>
      </w:r>
      <w:r w:rsidRPr="00F37926">
        <w:rPr>
          <w:rFonts w:ascii="Arial" w:hAnsi="Arial" w:cs="Arial"/>
        </w:rPr>
        <w:t>A propos de la situation géographique, 83,</w:t>
      </w:r>
      <w:r w:rsidR="008A532C" w:rsidRPr="00F37926">
        <w:rPr>
          <w:rFonts w:ascii="Arial" w:hAnsi="Arial" w:cs="Arial"/>
        </w:rPr>
        <w:t xml:space="preserve">4% des adolescentes résidaient </w:t>
      </w:r>
      <w:r w:rsidRPr="00F37926">
        <w:rPr>
          <w:rFonts w:ascii="Arial" w:hAnsi="Arial" w:cs="Arial"/>
        </w:rPr>
        <w:t>en zone urbaine. Cette forte proportion des patie</w:t>
      </w:r>
      <w:r w:rsidR="008A532C" w:rsidRPr="00F37926">
        <w:rPr>
          <w:rFonts w:ascii="Arial" w:hAnsi="Arial" w:cs="Arial"/>
        </w:rPr>
        <w:t xml:space="preserve">ntes en milieu urbain pourrait </w:t>
      </w:r>
      <w:r w:rsidRPr="00F37926">
        <w:rPr>
          <w:rFonts w:ascii="Arial" w:hAnsi="Arial" w:cs="Arial"/>
        </w:rPr>
        <w:t>s’expliquer par la situation géographique de notre cadre d’étude.</w:t>
      </w:r>
    </w:p>
    <w:p w14:paraId="4B258ADA" w14:textId="77777777" w:rsidR="00EE37E2" w:rsidRPr="00F37926" w:rsidRDefault="00EE37E2" w:rsidP="005F5FBA">
      <w:pPr>
        <w:spacing w:after="0" w:line="20" w:lineRule="atLeast"/>
        <w:jc w:val="both"/>
        <w:rPr>
          <w:rFonts w:ascii="Arial" w:hAnsi="Arial" w:cs="Arial"/>
        </w:rPr>
      </w:pPr>
    </w:p>
    <w:p w14:paraId="0E61AD1F" w14:textId="7A4CB125" w:rsidR="00B32FBB" w:rsidRPr="00F37926" w:rsidRDefault="008A532C" w:rsidP="005F5FBA">
      <w:pPr>
        <w:spacing w:after="0" w:line="20" w:lineRule="atLeast"/>
        <w:jc w:val="both"/>
        <w:rPr>
          <w:rFonts w:ascii="Arial" w:hAnsi="Arial" w:cs="Arial"/>
          <w:b/>
          <w:bCs/>
        </w:rPr>
      </w:pPr>
      <w:r w:rsidRPr="00F37926">
        <w:rPr>
          <w:rFonts w:ascii="Arial" w:hAnsi="Arial" w:cs="Arial"/>
          <w:b/>
          <w:bCs/>
        </w:rPr>
        <w:t xml:space="preserve">Aspects cliniques </w:t>
      </w:r>
    </w:p>
    <w:p w14:paraId="2C3A69C2" w14:textId="77777777" w:rsidR="00F37926" w:rsidRPr="00F37926" w:rsidRDefault="00F37926" w:rsidP="005F5FBA">
      <w:pPr>
        <w:spacing w:after="0" w:line="20" w:lineRule="atLeast"/>
        <w:jc w:val="both"/>
        <w:rPr>
          <w:rFonts w:ascii="Arial" w:hAnsi="Arial" w:cs="Arial"/>
        </w:rPr>
      </w:pPr>
    </w:p>
    <w:p w14:paraId="543B26DF" w14:textId="77777777" w:rsidR="002C171D" w:rsidRPr="00F37926" w:rsidRDefault="008A532C" w:rsidP="005F5FBA">
      <w:pPr>
        <w:spacing w:after="0" w:line="20" w:lineRule="atLeast"/>
        <w:jc w:val="both"/>
        <w:rPr>
          <w:rFonts w:ascii="Arial" w:hAnsi="Arial" w:cs="Arial"/>
        </w:rPr>
      </w:pPr>
      <w:r w:rsidRPr="00F37926">
        <w:rPr>
          <w:rFonts w:ascii="Arial" w:hAnsi="Arial" w:cs="Arial"/>
        </w:rPr>
        <w:t>Notre étude a montré que 83,8% des adolescentes étaient admises par évacuation ou par référence. Ce taux très élevé pourrait s’expliquer par le fait que le CHU-B constitue un centre de référence non seulement p</w:t>
      </w:r>
      <w:r w:rsidR="002C171D" w:rsidRPr="00F37926">
        <w:rPr>
          <w:rFonts w:ascii="Arial" w:hAnsi="Arial" w:cs="Arial"/>
        </w:rPr>
        <w:t>our les structures sanitaires</w:t>
      </w:r>
      <w:r w:rsidRPr="00F37926">
        <w:rPr>
          <w:rFonts w:ascii="Arial" w:hAnsi="Arial" w:cs="Arial"/>
        </w:rPr>
        <w:t xml:space="preserve"> périphériques mais aussi pour les CHR les plus éloignés. Par contre 16,2% des patientes étaient venues d’elles même. Ce taux pourrait s’expliquer par le fait que la population ignore encore ou ne respecte pas la structure pyramidale du système de santé et également par le fait que certaines patientes ont leur domicile à proximité du CHU-B. </w:t>
      </w:r>
    </w:p>
    <w:p w14:paraId="7C4F2415" w14:textId="3FC4F787" w:rsidR="002C171D" w:rsidRPr="00F37926" w:rsidRDefault="008A532C" w:rsidP="005F5FBA">
      <w:pPr>
        <w:spacing w:after="0" w:line="20" w:lineRule="atLeast"/>
        <w:jc w:val="both"/>
        <w:rPr>
          <w:rFonts w:ascii="Arial" w:hAnsi="Arial" w:cs="Arial"/>
        </w:rPr>
      </w:pPr>
      <w:r w:rsidRPr="00F37926">
        <w:rPr>
          <w:rFonts w:ascii="Arial" w:hAnsi="Arial" w:cs="Arial"/>
        </w:rPr>
        <w:t>Dans notre série, les nullipares représentaient 91,1% des patientes. Ce résultat concorde avec ceux de la plupart des auteurs qui rapportent que plus des deux tiers des adolescentes admises sont à leur première grossesse. Concernant le suivi prénatal, 5,45% des femmes n’avaient réalisé aucune CPN. Ce résultat est similaire à celui de Drabo [1</w:t>
      </w:r>
      <w:r w:rsidR="007F7E63" w:rsidRPr="00F37926">
        <w:rPr>
          <w:rFonts w:ascii="Arial" w:hAnsi="Arial" w:cs="Arial"/>
        </w:rPr>
        <w:t>7</w:t>
      </w:r>
      <w:r w:rsidRPr="00F37926">
        <w:rPr>
          <w:rFonts w:ascii="Arial" w:hAnsi="Arial" w:cs="Arial"/>
        </w:rPr>
        <w:t>] qui avait retrouvé 6,8% mais il est nettement</w:t>
      </w:r>
      <w:r w:rsidR="00C12565" w:rsidRPr="00F37926">
        <w:rPr>
          <w:rFonts w:ascii="Arial" w:hAnsi="Arial" w:cs="Arial"/>
        </w:rPr>
        <w:t xml:space="preserve"> inférieur à celui de D</w:t>
      </w:r>
      <w:r w:rsidR="0071718F" w:rsidRPr="00F37926">
        <w:rPr>
          <w:rFonts w:ascii="Arial" w:hAnsi="Arial" w:cs="Arial"/>
        </w:rPr>
        <w:t>iallo</w:t>
      </w:r>
      <w:r w:rsidR="00C12565" w:rsidRPr="00F37926">
        <w:rPr>
          <w:rFonts w:ascii="Arial" w:hAnsi="Arial" w:cs="Arial"/>
        </w:rPr>
        <w:t xml:space="preserve"> [1</w:t>
      </w:r>
      <w:r w:rsidR="00F6304B" w:rsidRPr="00F37926">
        <w:rPr>
          <w:rFonts w:ascii="Arial" w:hAnsi="Arial" w:cs="Arial"/>
        </w:rPr>
        <w:t>6</w:t>
      </w:r>
      <w:r w:rsidR="00C12565" w:rsidRPr="00F37926">
        <w:rPr>
          <w:rFonts w:ascii="Arial" w:hAnsi="Arial" w:cs="Arial"/>
        </w:rPr>
        <w:t>] et de Ouédraogo W [</w:t>
      </w:r>
      <w:r w:rsidR="007F7E63" w:rsidRPr="00F37926">
        <w:rPr>
          <w:rFonts w:ascii="Arial" w:hAnsi="Arial" w:cs="Arial"/>
        </w:rPr>
        <w:t>9</w:t>
      </w:r>
      <w:r w:rsidRPr="00F37926">
        <w:rPr>
          <w:rFonts w:ascii="Arial" w:hAnsi="Arial" w:cs="Arial"/>
        </w:rPr>
        <w:t>] qui étaient respectivement de 30,02% et 34,68</w:t>
      </w:r>
      <w:r w:rsidR="00EE37E2" w:rsidRPr="00F37926">
        <w:rPr>
          <w:rFonts w:ascii="Arial" w:hAnsi="Arial" w:cs="Arial"/>
        </w:rPr>
        <w:t>%. Ce</w:t>
      </w:r>
      <w:r w:rsidRPr="00F37926">
        <w:rPr>
          <w:rFonts w:ascii="Arial" w:hAnsi="Arial" w:cs="Arial"/>
        </w:rPr>
        <w:t xml:space="preserve"> résultat pourrait s’expliquer par le fait que la grossesse chez l’adolescente n’étant pas toujours désirée</w:t>
      </w:r>
      <w:r w:rsidR="00EE37E2" w:rsidRPr="00F37926">
        <w:rPr>
          <w:rFonts w:ascii="Arial" w:hAnsi="Arial" w:cs="Arial"/>
        </w:rPr>
        <w:t>,</w:t>
      </w:r>
      <w:r w:rsidRPr="00F37926">
        <w:rPr>
          <w:rFonts w:ascii="Arial" w:hAnsi="Arial" w:cs="Arial"/>
        </w:rPr>
        <w:t xml:space="preserve"> elle est considérée comme une honte et ne bénéficie ni du soutien familial ni de celui du géniteur. </w:t>
      </w:r>
    </w:p>
    <w:p w14:paraId="390F04BE" w14:textId="77777777" w:rsidR="00EE37E2" w:rsidRPr="00F37926" w:rsidRDefault="008A532C" w:rsidP="005F5FBA">
      <w:pPr>
        <w:spacing w:after="0" w:line="20" w:lineRule="atLeast"/>
        <w:jc w:val="both"/>
        <w:rPr>
          <w:rFonts w:ascii="Arial" w:hAnsi="Arial" w:cs="Arial"/>
        </w:rPr>
      </w:pPr>
      <w:r w:rsidRPr="00F37926">
        <w:rPr>
          <w:rFonts w:ascii="Arial" w:hAnsi="Arial" w:cs="Arial"/>
        </w:rPr>
        <w:t xml:space="preserve">Dans notre étude, 10,7% des patientes n’étaient pas dans un bon état hémodynamique à l’admission. Ceci pourrait s’expliquer par le retard à la consultation et par l’éloignement des structures de références. </w:t>
      </w:r>
    </w:p>
    <w:p w14:paraId="03282920" w14:textId="040600C3" w:rsidR="002C171D" w:rsidRPr="00F37926" w:rsidRDefault="008A532C" w:rsidP="005F5FBA">
      <w:pPr>
        <w:spacing w:after="0" w:line="20" w:lineRule="atLeast"/>
        <w:jc w:val="both"/>
        <w:rPr>
          <w:rFonts w:ascii="Arial" w:hAnsi="Arial" w:cs="Arial"/>
        </w:rPr>
      </w:pPr>
      <w:r w:rsidRPr="00F37926">
        <w:rPr>
          <w:rFonts w:ascii="Arial" w:hAnsi="Arial" w:cs="Arial"/>
        </w:rPr>
        <w:t xml:space="preserve">Les adolescentes étaient admises dans 56,5% des cas pour travail d'accouchement. Ce taux est inférieur à </w:t>
      </w:r>
      <w:r w:rsidR="00C12565" w:rsidRPr="00F37926">
        <w:rPr>
          <w:rFonts w:ascii="Arial" w:hAnsi="Arial" w:cs="Arial"/>
        </w:rPr>
        <w:t>celui rapporté par Laghzaoui [</w:t>
      </w:r>
      <w:r w:rsidR="00F6304B" w:rsidRPr="00F37926">
        <w:rPr>
          <w:rFonts w:ascii="Arial" w:hAnsi="Arial" w:cs="Arial"/>
        </w:rPr>
        <w:t>1</w:t>
      </w:r>
      <w:r w:rsidR="007F7E63" w:rsidRPr="00F37926">
        <w:rPr>
          <w:rFonts w:ascii="Arial" w:hAnsi="Arial" w:cs="Arial"/>
        </w:rPr>
        <w:t>9</w:t>
      </w:r>
      <w:r w:rsidRPr="00F37926">
        <w:rPr>
          <w:rFonts w:ascii="Arial" w:hAnsi="Arial" w:cs="Arial"/>
        </w:rPr>
        <w:t xml:space="preserve">] au Maroc qui était de 70%. Le taux élevé d'admission en phase du travail d'accouchement pourrait s'expliquer par l'ignorance du travail d'accouchement par les adolescentes, le recours des familles aux accoucheuses traditionnelles pour accélérer le travail. En ce qui concerne les avortements, les dystocies et la pré-éclampsie occupent des places non négligeables avec respectivement des taux de 4,6% ; 9,7% et 7,6%. </w:t>
      </w:r>
    </w:p>
    <w:p w14:paraId="36BE6EE4" w14:textId="3E8CA74B" w:rsidR="002C171D" w:rsidRPr="00F37926" w:rsidRDefault="008A532C" w:rsidP="005F5FBA">
      <w:pPr>
        <w:spacing w:after="0" w:line="20" w:lineRule="atLeast"/>
        <w:jc w:val="both"/>
        <w:rPr>
          <w:rFonts w:ascii="Arial" w:hAnsi="Arial" w:cs="Arial"/>
        </w:rPr>
      </w:pPr>
      <w:r w:rsidRPr="00F37926">
        <w:rPr>
          <w:rFonts w:ascii="Arial" w:hAnsi="Arial" w:cs="Arial"/>
        </w:rPr>
        <w:t xml:space="preserve">Dans notre étude 67,2% des patientes ont accouché par voie basse. Cela rejoint les résultats de plusieurs auteurs qui rapportent </w:t>
      </w:r>
      <w:r w:rsidR="002C171D" w:rsidRPr="00F37926">
        <w:rPr>
          <w:rFonts w:ascii="Arial" w:hAnsi="Arial" w:cs="Arial"/>
        </w:rPr>
        <w:t>que le taux d’accouchement par</w:t>
      </w:r>
      <w:r w:rsidRPr="00F37926">
        <w:rPr>
          <w:rFonts w:ascii="Arial" w:hAnsi="Arial" w:cs="Arial"/>
        </w:rPr>
        <w:t xml:space="preserve"> voie basse chez l’adolescente est très élevé [</w:t>
      </w:r>
      <w:r w:rsidR="007F7E63" w:rsidRPr="00F37926">
        <w:rPr>
          <w:rFonts w:ascii="Arial" w:hAnsi="Arial" w:cs="Arial"/>
        </w:rPr>
        <w:t>20</w:t>
      </w:r>
      <w:r w:rsidRPr="00F37926">
        <w:rPr>
          <w:rFonts w:ascii="Arial" w:hAnsi="Arial" w:cs="Arial"/>
        </w:rPr>
        <w:t xml:space="preserve">, </w:t>
      </w:r>
      <w:r w:rsidR="007F7E63" w:rsidRPr="00F37926">
        <w:rPr>
          <w:rFonts w:ascii="Arial" w:hAnsi="Arial" w:cs="Arial"/>
        </w:rPr>
        <w:t>21</w:t>
      </w:r>
      <w:r w:rsidRPr="00F37926">
        <w:rPr>
          <w:rFonts w:ascii="Arial" w:hAnsi="Arial" w:cs="Arial"/>
        </w:rPr>
        <w:t>]. Notre résultat est similaire à celui de Keita au Mali qui retrouvait 66,3% [</w:t>
      </w:r>
      <w:r w:rsidR="007F7E63" w:rsidRPr="00F37926">
        <w:rPr>
          <w:rFonts w:ascii="Arial" w:hAnsi="Arial" w:cs="Arial"/>
        </w:rPr>
        <w:t>21</w:t>
      </w:r>
      <w:r w:rsidRPr="00F37926">
        <w:rPr>
          <w:rFonts w:ascii="Arial" w:hAnsi="Arial" w:cs="Arial"/>
        </w:rPr>
        <w:t>]. Les résultats de notre étude ont rapporté que 27,1% de nos patientes ont subi une césarienne. Ce taux est proche de celui de Ouédraogo A qui retrouvait un</w:t>
      </w:r>
      <w:r w:rsidR="00C12565" w:rsidRPr="00F37926">
        <w:rPr>
          <w:rFonts w:ascii="Arial" w:hAnsi="Arial" w:cs="Arial"/>
        </w:rPr>
        <w:t xml:space="preserve"> taux de 23,9% [</w:t>
      </w:r>
      <w:r w:rsidR="007F7E63" w:rsidRPr="00F37926">
        <w:rPr>
          <w:rFonts w:ascii="Arial" w:hAnsi="Arial" w:cs="Arial"/>
        </w:rPr>
        <w:t>8</w:t>
      </w:r>
      <w:r w:rsidRPr="00F37926">
        <w:rPr>
          <w:rFonts w:ascii="Arial" w:hAnsi="Arial" w:cs="Arial"/>
        </w:rPr>
        <w:t xml:space="preserve">]. Mais il est </w:t>
      </w:r>
      <w:r w:rsidR="00C12565" w:rsidRPr="00F37926">
        <w:rPr>
          <w:rFonts w:ascii="Arial" w:hAnsi="Arial" w:cs="Arial"/>
        </w:rPr>
        <w:t>supérieur à celui de Drabo A [1</w:t>
      </w:r>
      <w:r w:rsidR="007F7E63" w:rsidRPr="00F37926">
        <w:rPr>
          <w:rFonts w:ascii="Arial" w:hAnsi="Arial" w:cs="Arial"/>
        </w:rPr>
        <w:t>7</w:t>
      </w:r>
      <w:r w:rsidRPr="00F37926">
        <w:rPr>
          <w:rFonts w:ascii="Arial" w:hAnsi="Arial" w:cs="Arial"/>
        </w:rPr>
        <w:t>] au Mali qui retrouvait 10,08%. Avec 27,7%, l’HTA et ses complications occupaient la première place dans les indications maternelles des césariennes chez les adolescentes. Notre taux était supé</w:t>
      </w:r>
      <w:r w:rsidR="00C12565" w:rsidRPr="00F37926">
        <w:rPr>
          <w:rFonts w:ascii="Arial" w:hAnsi="Arial" w:cs="Arial"/>
        </w:rPr>
        <w:t>rieur à celui de Séré</w:t>
      </w:r>
      <w:r w:rsidR="0071718F" w:rsidRPr="00F37926">
        <w:rPr>
          <w:rFonts w:ascii="Arial" w:hAnsi="Arial" w:cs="Arial"/>
        </w:rPr>
        <w:t xml:space="preserve"> </w:t>
      </w:r>
      <w:r w:rsidR="007F7E63" w:rsidRPr="00F37926">
        <w:rPr>
          <w:rFonts w:ascii="Arial" w:hAnsi="Arial" w:cs="Arial"/>
        </w:rPr>
        <w:t>[22</w:t>
      </w:r>
      <w:r w:rsidR="0071718F" w:rsidRPr="00F37926">
        <w:rPr>
          <w:rFonts w:ascii="Arial" w:hAnsi="Arial" w:cs="Arial"/>
        </w:rPr>
        <w:t>] avec 13,3</w:t>
      </w:r>
      <w:r w:rsidR="00C12565" w:rsidRPr="00F37926">
        <w:rPr>
          <w:rFonts w:ascii="Arial" w:hAnsi="Arial" w:cs="Arial"/>
        </w:rPr>
        <w:t xml:space="preserve"> et de Ouédraogo W [</w:t>
      </w:r>
      <w:r w:rsidR="007F7E63" w:rsidRPr="00F37926">
        <w:rPr>
          <w:rFonts w:ascii="Arial" w:hAnsi="Arial" w:cs="Arial"/>
        </w:rPr>
        <w:t>9</w:t>
      </w:r>
      <w:r w:rsidRPr="00F37926">
        <w:rPr>
          <w:rFonts w:ascii="Arial" w:hAnsi="Arial" w:cs="Arial"/>
        </w:rPr>
        <w:t>]</w:t>
      </w:r>
      <w:r w:rsidR="0071718F" w:rsidRPr="00F37926">
        <w:rPr>
          <w:rFonts w:ascii="Arial" w:hAnsi="Arial" w:cs="Arial"/>
        </w:rPr>
        <w:t xml:space="preserve"> (21,62%) chez</w:t>
      </w:r>
      <w:r w:rsidRPr="00F37926">
        <w:rPr>
          <w:rFonts w:ascii="Arial" w:hAnsi="Arial" w:cs="Arial"/>
        </w:rPr>
        <w:t xml:space="preserve"> les adolescentes. Pratiquement la majorité des auteurs sont unanimes pour reconnaitre que plus la future mère </w:t>
      </w:r>
      <w:r w:rsidR="00E469FA" w:rsidRPr="00F37926">
        <w:rPr>
          <w:rFonts w:ascii="Arial" w:hAnsi="Arial" w:cs="Arial"/>
        </w:rPr>
        <w:t>adolescente est</w:t>
      </w:r>
      <w:r w:rsidRPr="00F37926">
        <w:rPr>
          <w:rFonts w:ascii="Arial" w:hAnsi="Arial" w:cs="Arial"/>
        </w:rPr>
        <w:t xml:space="preserve"> jeune, plus la </w:t>
      </w:r>
      <w:r w:rsidR="00E469FA" w:rsidRPr="00F37926">
        <w:rPr>
          <w:rFonts w:ascii="Arial" w:hAnsi="Arial" w:cs="Arial"/>
        </w:rPr>
        <w:t>fréquence est</w:t>
      </w:r>
      <w:r w:rsidRPr="00F37926">
        <w:rPr>
          <w:rFonts w:ascii="Arial" w:hAnsi="Arial" w:cs="Arial"/>
        </w:rPr>
        <w:t xml:space="preserve"> élevée [2</w:t>
      </w:r>
      <w:r w:rsidR="007F7E63" w:rsidRPr="00F37926">
        <w:rPr>
          <w:rFonts w:ascii="Arial" w:hAnsi="Arial" w:cs="Arial"/>
        </w:rPr>
        <w:t>3</w:t>
      </w:r>
      <w:r w:rsidRPr="00F37926">
        <w:rPr>
          <w:rFonts w:ascii="Arial" w:hAnsi="Arial" w:cs="Arial"/>
        </w:rPr>
        <w:t xml:space="preserve">]. Plusieurs facteurs prédisposeraient cette population au risque </w:t>
      </w:r>
      <w:r w:rsidR="0071718F" w:rsidRPr="00F37926">
        <w:rPr>
          <w:rFonts w:ascii="Arial" w:hAnsi="Arial" w:cs="Arial"/>
        </w:rPr>
        <w:t>élevé :</w:t>
      </w:r>
      <w:r w:rsidRPr="00F37926">
        <w:rPr>
          <w:rFonts w:ascii="Arial" w:hAnsi="Arial" w:cs="Arial"/>
        </w:rPr>
        <w:t xml:space="preserve"> </w:t>
      </w:r>
    </w:p>
    <w:p w14:paraId="5F6A5B20" w14:textId="77777777" w:rsidR="00B07183" w:rsidRDefault="008A532C" w:rsidP="00B07183">
      <w:pPr>
        <w:pStyle w:val="Paragraphedeliste"/>
        <w:numPr>
          <w:ilvl w:val="0"/>
          <w:numId w:val="1"/>
        </w:numPr>
        <w:tabs>
          <w:tab w:val="left" w:pos="426"/>
        </w:tabs>
        <w:spacing w:after="0" w:line="20" w:lineRule="atLeast"/>
        <w:ind w:left="426" w:hanging="284"/>
        <w:jc w:val="both"/>
        <w:rPr>
          <w:rFonts w:ascii="Arial" w:hAnsi="Arial" w:cs="Arial"/>
        </w:rPr>
      </w:pPr>
      <w:r w:rsidRPr="00B07183">
        <w:rPr>
          <w:rFonts w:ascii="Arial" w:hAnsi="Arial" w:cs="Arial"/>
        </w:rPr>
        <w:t>Le jeune âge : la plupart des études confirme que l’HTA gravidique est une maladie de la femme très jeune [</w:t>
      </w:r>
      <w:r w:rsidR="00E469FA" w:rsidRPr="00B07183">
        <w:rPr>
          <w:rFonts w:ascii="Arial" w:hAnsi="Arial" w:cs="Arial"/>
        </w:rPr>
        <w:t>2</w:t>
      </w:r>
      <w:r w:rsidR="007F7E63" w:rsidRPr="00B07183">
        <w:rPr>
          <w:rFonts w:ascii="Arial" w:hAnsi="Arial" w:cs="Arial"/>
        </w:rPr>
        <w:t>4</w:t>
      </w:r>
      <w:r w:rsidRPr="00B07183">
        <w:rPr>
          <w:rFonts w:ascii="Arial" w:hAnsi="Arial" w:cs="Arial"/>
        </w:rPr>
        <w:t xml:space="preserve">]. </w:t>
      </w:r>
    </w:p>
    <w:p w14:paraId="1A39FE8D" w14:textId="67A13DC4" w:rsidR="002C171D" w:rsidRPr="00B07183" w:rsidRDefault="008A532C" w:rsidP="00B07183">
      <w:pPr>
        <w:pStyle w:val="Paragraphedeliste"/>
        <w:numPr>
          <w:ilvl w:val="0"/>
          <w:numId w:val="1"/>
        </w:numPr>
        <w:tabs>
          <w:tab w:val="left" w:pos="426"/>
        </w:tabs>
        <w:spacing w:after="0" w:line="20" w:lineRule="atLeast"/>
        <w:ind w:left="426" w:hanging="284"/>
        <w:jc w:val="both"/>
        <w:rPr>
          <w:rFonts w:ascii="Arial" w:hAnsi="Arial" w:cs="Arial"/>
        </w:rPr>
      </w:pPr>
      <w:r w:rsidRPr="00B07183">
        <w:rPr>
          <w:rFonts w:ascii="Arial" w:hAnsi="Arial" w:cs="Arial"/>
        </w:rPr>
        <w:t xml:space="preserve">La primiparité : la relation entre l’HTA gravidique et la primiparité </w:t>
      </w:r>
      <w:r w:rsidR="00E469FA" w:rsidRPr="00B07183">
        <w:rPr>
          <w:rFonts w:ascii="Arial" w:hAnsi="Arial" w:cs="Arial"/>
        </w:rPr>
        <w:t xml:space="preserve">s’explique par trois facteurs </w:t>
      </w:r>
      <w:r w:rsidRPr="00B07183">
        <w:rPr>
          <w:rFonts w:ascii="Arial" w:hAnsi="Arial" w:cs="Arial"/>
        </w:rPr>
        <w:t>qui sont : l’inadaptation de l’organisme maternel aux bouleversements de la grossesse lorsqu’il s’agit d’une primipare jeune ; les troubles hémodynamiques rénaux et placentaires ; l’immaturité utérine</w:t>
      </w:r>
      <w:r w:rsidR="003402C9" w:rsidRPr="00B07183">
        <w:rPr>
          <w:rFonts w:ascii="Arial" w:hAnsi="Arial" w:cs="Arial"/>
        </w:rPr>
        <w:t xml:space="preserve"> [2</w:t>
      </w:r>
      <w:r w:rsidR="007F7E63" w:rsidRPr="00B07183">
        <w:rPr>
          <w:rFonts w:ascii="Arial" w:hAnsi="Arial" w:cs="Arial"/>
        </w:rPr>
        <w:t>5</w:t>
      </w:r>
      <w:r w:rsidR="003402C9" w:rsidRPr="00B07183">
        <w:rPr>
          <w:rFonts w:ascii="Arial" w:hAnsi="Arial" w:cs="Arial"/>
        </w:rPr>
        <w:t>]</w:t>
      </w:r>
      <w:r w:rsidRPr="00B07183">
        <w:rPr>
          <w:rFonts w:ascii="Arial" w:hAnsi="Arial" w:cs="Arial"/>
        </w:rPr>
        <w:t xml:space="preserve">. </w:t>
      </w:r>
    </w:p>
    <w:p w14:paraId="3DE7159B" w14:textId="393F20A1" w:rsidR="002C171D" w:rsidRPr="00B07183" w:rsidRDefault="008A532C" w:rsidP="00B07183">
      <w:pPr>
        <w:pStyle w:val="Paragraphedeliste"/>
        <w:numPr>
          <w:ilvl w:val="0"/>
          <w:numId w:val="1"/>
        </w:numPr>
        <w:tabs>
          <w:tab w:val="left" w:pos="426"/>
        </w:tabs>
        <w:spacing w:after="0" w:line="20" w:lineRule="atLeast"/>
        <w:ind w:left="426" w:hanging="284"/>
        <w:jc w:val="both"/>
        <w:rPr>
          <w:rFonts w:ascii="Arial" w:hAnsi="Arial" w:cs="Arial"/>
        </w:rPr>
      </w:pPr>
      <w:r w:rsidRPr="00B07183">
        <w:rPr>
          <w:rFonts w:ascii="Arial" w:hAnsi="Arial" w:cs="Arial"/>
        </w:rPr>
        <w:t>Le niveau socio-économique : il semblerait qu’un niveau socioéconomique bas favorise l’installation de l’hypertension gravidique par le biais d’une alimentation insuffisante, mais surtout par l’absence de la</w:t>
      </w:r>
      <w:r w:rsidR="00E469FA" w:rsidRPr="00B07183">
        <w:rPr>
          <w:rFonts w:ascii="Arial" w:hAnsi="Arial" w:cs="Arial"/>
        </w:rPr>
        <w:t xml:space="preserve"> surveillance prénatale [</w:t>
      </w:r>
      <w:r w:rsidR="00F6304B" w:rsidRPr="00B07183">
        <w:rPr>
          <w:rFonts w:ascii="Arial" w:hAnsi="Arial" w:cs="Arial"/>
        </w:rPr>
        <w:t>2</w:t>
      </w:r>
      <w:r w:rsidR="007F7E63" w:rsidRPr="00B07183">
        <w:rPr>
          <w:rFonts w:ascii="Arial" w:hAnsi="Arial" w:cs="Arial"/>
        </w:rPr>
        <w:t>6</w:t>
      </w:r>
      <w:r w:rsidR="002C171D" w:rsidRPr="00B07183">
        <w:rPr>
          <w:rFonts w:ascii="Arial" w:hAnsi="Arial" w:cs="Arial"/>
        </w:rPr>
        <w:t xml:space="preserve">]. </w:t>
      </w:r>
    </w:p>
    <w:p w14:paraId="65349F7E" w14:textId="24CC9AEB" w:rsidR="002C171D" w:rsidRPr="00B07183" w:rsidRDefault="008A532C" w:rsidP="00B07183">
      <w:pPr>
        <w:pStyle w:val="Paragraphedeliste"/>
        <w:numPr>
          <w:ilvl w:val="0"/>
          <w:numId w:val="1"/>
        </w:numPr>
        <w:tabs>
          <w:tab w:val="left" w:pos="426"/>
        </w:tabs>
        <w:spacing w:after="0" w:line="20" w:lineRule="atLeast"/>
        <w:ind w:left="426" w:hanging="284"/>
        <w:jc w:val="both"/>
        <w:rPr>
          <w:rFonts w:ascii="Arial" w:hAnsi="Arial" w:cs="Arial"/>
        </w:rPr>
      </w:pPr>
      <w:r w:rsidRPr="00B07183">
        <w:rPr>
          <w:rFonts w:ascii="Arial" w:hAnsi="Arial" w:cs="Arial"/>
        </w:rPr>
        <w:t xml:space="preserve">Le poids en début de grossesse : selon </w:t>
      </w:r>
      <w:r w:rsidR="0071718F" w:rsidRPr="00B07183">
        <w:rPr>
          <w:rFonts w:ascii="Arial" w:hAnsi="Arial" w:cs="Arial"/>
        </w:rPr>
        <w:t>Tal [</w:t>
      </w:r>
      <w:r w:rsidR="00F6304B" w:rsidRPr="00B07183">
        <w:rPr>
          <w:rFonts w:ascii="Arial" w:hAnsi="Arial" w:cs="Arial"/>
        </w:rPr>
        <w:t>2</w:t>
      </w:r>
      <w:r w:rsidR="00E833E6" w:rsidRPr="00B07183">
        <w:rPr>
          <w:rFonts w:ascii="Arial" w:hAnsi="Arial" w:cs="Arial"/>
        </w:rPr>
        <w:t>7</w:t>
      </w:r>
      <w:r w:rsidRPr="00B07183">
        <w:rPr>
          <w:rFonts w:ascii="Arial" w:hAnsi="Arial" w:cs="Arial"/>
        </w:rPr>
        <w:t xml:space="preserve">], le fait que le poids en début de grossesse ne soit pas connu, constituerait un facteur de risque pour la survenue de l’hypertension artérielle gravidique chez l’adolescente. </w:t>
      </w:r>
    </w:p>
    <w:p w14:paraId="1547894A" w14:textId="77777777" w:rsidR="00B07183" w:rsidRPr="00F37926" w:rsidRDefault="00B07183" w:rsidP="005F5FBA">
      <w:pPr>
        <w:spacing w:after="0" w:line="20" w:lineRule="atLeast"/>
        <w:jc w:val="both"/>
        <w:rPr>
          <w:rFonts w:ascii="Arial" w:hAnsi="Arial" w:cs="Arial"/>
        </w:rPr>
      </w:pPr>
    </w:p>
    <w:p w14:paraId="2ED789DA" w14:textId="1E948ED3" w:rsidR="006913F4" w:rsidRPr="00F37926" w:rsidRDefault="008A532C" w:rsidP="005F5FBA">
      <w:pPr>
        <w:spacing w:after="0" w:line="20" w:lineRule="atLeast"/>
        <w:jc w:val="both"/>
        <w:rPr>
          <w:rFonts w:ascii="Arial" w:hAnsi="Arial" w:cs="Arial"/>
        </w:rPr>
      </w:pPr>
      <w:r w:rsidRPr="00F37926">
        <w:rPr>
          <w:rFonts w:ascii="Arial" w:hAnsi="Arial" w:cs="Arial"/>
        </w:rPr>
        <w:t>La souffrance fœtale occupait la première place dans l’indication fœtale de la césarienne dans 17,7%.</w:t>
      </w:r>
      <w:r w:rsidR="002C171D" w:rsidRPr="00F37926">
        <w:rPr>
          <w:rFonts w:ascii="Arial" w:hAnsi="Arial" w:cs="Arial"/>
        </w:rPr>
        <w:t xml:space="preserve"> </w:t>
      </w:r>
      <w:r w:rsidRPr="00F37926">
        <w:rPr>
          <w:rFonts w:ascii="Arial" w:hAnsi="Arial" w:cs="Arial"/>
        </w:rPr>
        <w:t>Cette fréquence chez l’adolescente était similaire à celle de Sé</w:t>
      </w:r>
      <w:r w:rsidR="00E469FA" w:rsidRPr="00F37926">
        <w:rPr>
          <w:rFonts w:ascii="Arial" w:hAnsi="Arial" w:cs="Arial"/>
        </w:rPr>
        <w:t>ré en 2015 qui était de 16,1% [2</w:t>
      </w:r>
      <w:r w:rsidR="00E833E6" w:rsidRPr="00F37926">
        <w:rPr>
          <w:rFonts w:ascii="Arial" w:hAnsi="Arial" w:cs="Arial"/>
        </w:rPr>
        <w:t>2</w:t>
      </w:r>
      <w:r w:rsidRPr="00F37926">
        <w:rPr>
          <w:rFonts w:ascii="Arial" w:hAnsi="Arial" w:cs="Arial"/>
        </w:rPr>
        <w:t>].</w:t>
      </w:r>
      <w:r w:rsidR="003402C9" w:rsidRPr="00F37926">
        <w:rPr>
          <w:rFonts w:ascii="Arial" w:hAnsi="Arial" w:cs="Arial"/>
        </w:rPr>
        <w:t xml:space="preserve"> </w:t>
      </w:r>
      <w:r w:rsidRPr="00F37926">
        <w:rPr>
          <w:rFonts w:ascii="Arial" w:hAnsi="Arial" w:cs="Arial"/>
        </w:rPr>
        <w:t>Ce résultat pourrait s’expliquer par le retard dans la décision des structures périphériques, le manque de suivi des grossesses à risque par les agents non qualifiés, l’insuffisance du plateau technique permettant de poser le diagnostic : le cardiotocographe et le PH fœtal.</w:t>
      </w:r>
    </w:p>
    <w:p w14:paraId="57F7F597" w14:textId="77777777" w:rsidR="00F37926" w:rsidRPr="00F37926" w:rsidRDefault="00F37926" w:rsidP="005F5FBA">
      <w:pPr>
        <w:spacing w:after="0" w:line="20" w:lineRule="atLeast"/>
        <w:jc w:val="both"/>
        <w:rPr>
          <w:rFonts w:ascii="Arial" w:hAnsi="Arial" w:cs="Arial"/>
          <w:b/>
          <w:bCs/>
        </w:rPr>
      </w:pPr>
    </w:p>
    <w:p w14:paraId="1DD04B4F" w14:textId="123250EA" w:rsidR="00A52DD4" w:rsidRPr="00F37926" w:rsidRDefault="00A52DD4" w:rsidP="005F5FBA">
      <w:pPr>
        <w:spacing w:after="0" w:line="20" w:lineRule="atLeast"/>
        <w:jc w:val="both"/>
        <w:rPr>
          <w:rFonts w:ascii="Arial" w:hAnsi="Arial" w:cs="Arial"/>
          <w:b/>
          <w:bCs/>
        </w:rPr>
      </w:pPr>
      <w:r w:rsidRPr="00F37926">
        <w:rPr>
          <w:rFonts w:ascii="Arial" w:hAnsi="Arial" w:cs="Arial"/>
          <w:b/>
          <w:bCs/>
        </w:rPr>
        <w:t>Aspects pronostiques</w:t>
      </w:r>
    </w:p>
    <w:p w14:paraId="5E9591F2" w14:textId="77777777" w:rsidR="00F37926" w:rsidRPr="00F37926" w:rsidRDefault="00F37926" w:rsidP="005F5FBA">
      <w:pPr>
        <w:spacing w:after="0" w:line="20" w:lineRule="atLeast"/>
        <w:jc w:val="both"/>
        <w:rPr>
          <w:rFonts w:ascii="Arial" w:hAnsi="Arial" w:cs="Arial"/>
        </w:rPr>
      </w:pPr>
    </w:p>
    <w:p w14:paraId="74737033" w14:textId="5AD12BC6" w:rsidR="00BB0146" w:rsidRPr="00F37926" w:rsidRDefault="00A52DD4" w:rsidP="005F5FBA">
      <w:pPr>
        <w:spacing w:after="0" w:line="20" w:lineRule="atLeast"/>
        <w:jc w:val="both"/>
        <w:rPr>
          <w:rFonts w:ascii="Arial" w:hAnsi="Arial" w:cs="Arial"/>
        </w:rPr>
      </w:pPr>
      <w:r w:rsidRPr="00F37926">
        <w:rPr>
          <w:rFonts w:ascii="Arial" w:hAnsi="Arial" w:cs="Arial"/>
        </w:rPr>
        <w:t>Selon l’OMS</w:t>
      </w:r>
      <w:r w:rsidR="00BB0146" w:rsidRPr="00F37926">
        <w:rPr>
          <w:rFonts w:ascii="Arial" w:hAnsi="Arial" w:cs="Arial"/>
        </w:rPr>
        <w:t>,</w:t>
      </w:r>
      <w:r w:rsidRPr="00F37926">
        <w:rPr>
          <w:rFonts w:ascii="Arial" w:hAnsi="Arial" w:cs="Arial"/>
        </w:rPr>
        <w:t xml:space="preserve"> les adolescentes sont jusqu’à quatre fois plus susceptibles que les femmes de plus de 20 ans de mourir de ca</w:t>
      </w:r>
      <w:r w:rsidR="00E469FA" w:rsidRPr="00F37926">
        <w:rPr>
          <w:rFonts w:ascii="Arial" w:hAnsi="Arial" w:cs="Arial"/>
        </w:rPr>
        <w:t>uses liées à la grossesse [</w:t>
      </w:r>
      <w:r w:rsidR="00F6304B" w:rsidRPr="00F37926">
        <w:rPr>
          <w:rFonts w:ascii="Arial" w:hAnsi="Arial" w:cs="Arial"/>
        </w:rPr>
        <w:t>2</w:t>
      </w:r>
      <w:r w:rsidR="00E833E6" w:rsidRPr="00F37926">
        <w:rPr>
          <w:rFonts w:ascii="Arial" w:hAnsi="Arial" w:cs="Arial"/>
        </w:rPr>
        <w:t>8</w:t>
      </w:r>
      <w:r w:rsidRPr="00F37926">
        <w:rPr>
          <w:rFonts w:ascii="Arial" w:hAnsi="Arial" w:cs="Arial"/>
        </w:rPr>
        <w:t xml:space="preserve">]. Des études ont rapporté qu’elles sont beaucoup plus susceptibles de décéder pendant la grossesse ou dans les suites de couches par rapport aux adultes. Ainsi, sur les 1243 adolescentes que constituait l’effectif de notre étude, 20 ont perdu la vie soit un taux de létalité de 1,6%. Ce taux est similaire à celui de </w:t>
      </w:r>
      <w:r w:rsidR="00E469FA" w:rsidRPr="00F37926">
        <w:rPr>
          <w:rFonts w:ascii="Arial" w:hAnsi="Arial" w:cs="Arial"/>
        </w:rPr>
        <w:t>Ouédraogo A [</w:t>
      </w:r>
      <w:r w:rsidR="00E833E6" w:rsidRPr="00F37926">
        <w:rPr>
          <w:rFonts w:ascii="Arial" w:hAnsi="Arial" w:cs="Arial"/>
        </w:rPr>
        <w:t>9</w:t>
      </w:r>
      <w:r w:rsidRPr="00F37926">
        <w:rPr>
          <w:rFonts w:ascii="Arial" w:hAnsi="Arial" w:cs="Arial"/>
        </w:rPr>
        <w:t>] qui retrouvait 1,7</w:t>
      </w:r>
      <w:r w:rsidR="00BB0146" w:rsidRPr="00F37926">
        <w:rPr>
          <w:rFonts w:ascii="Arial" w:hAnsi="Arial" w:cs="Arial"/>
        </w:rPr>
        <w:t>%</w:t>
      </w:r>
      <w:r w:rsidRPr="00F37926">
        <w:rPr>
          <w:rFonts w:ascii="Arial" w:hAnsi="Arial" w:cs="Arial"/>
        </w:rPr>
        <w:t xml:space="preserve">. Dans notre série d’étude, 80% des cas de décès sont survenus après l’accouchement, 15 % pendant la grossesse et 5 % en </w:t>
      </w:r>
      <w:r w:rsidR="0071718F" w:rsidRPr="00F37926">
        <w:rPr>
          <w:rFonts w:ascii="Arial" w:hAnsi="Arial" w:cs="Arial"/>
        </w:rPr>
        <w:t>peropératoire</w:t>
      </w:r>
      <w:r w:rsidRPr="00F37926">
        <w:rPr>
          <w:rFonts w:ascii="Arial" w:hAnsi="Arial" w:cs="Arial"/>
        </w:rPr>
        <w:t xml:space="preserve">. Ce constat pourrait s’expliquer par l’insuffisance dans la surveillance du post partum, une détection tardive des complications et les difficultés de prise en charge des complications de l’accouchement dans les maternités périphériques et </w:t>
      </w:r>
      <w:r w:rsidR="003402C9" w:rsidRPr="00F37926">
        <w:rPr>
          <w:rFonts w:ascii="Arial" w:hAnsi="Arial" w:cs="Arial"/>
        </w:rPr>
        <w:t>urbaines,</w:t>
      </w:r>
      <w:r w:rsidRPr="00F37926">
        <w:rPr>
          <w:rFonts w:ascii="Arial" w:hAnsi="Arial" w:cs="Arial"/>
        </w:rPr>
        <w:t xml:space="preserve"> les difficultés de prise en charge des soins intensifs imposés par le mauvais état des femmes évacuées et le non-respect des règles d’asepsie.</w:t>
      </w:r>
    </w:p>
    <w:p w14:paraId="5AE5EABE" w14:textId="74F4F54D" w:rsidR="00A52DD4" w:rsidRPr="00F37926" w:rsidRDefault="00A52DD4" w:rsidP="005F5FBA">
      <w:pPr>
        <w:spacing w:after="0" w:line="20" w:lineRule="atLeast"/>
        <w:jc w:val="both"/>
        <w:rPr>
          <w:rFonts w:ascii="Arial" w:hAnsi="Arial" w:cs="Arial"/>
        </w:rPr>
      </w:pPr>
      <w:r w:rsidRPr="00F37926">
        <w:rPr>
          <w:rFonts w:ascii="Arial" w:hAnsi="Arial" w:cs="Arial"/>
        </w:rPr>
        <w:t xml:space="preserve"> Ces résultats mettent en évidence l’attention qui doit être accordé à la gestante au moment de la prise en charge de l’accouchement et du post partum immédiate.</w:t>
      </w:r>
    </w:p>
    <w:p w14:paraId="416B5B15" w14:textId="77777777" w:rsidR="00A52DD4" w:rsidRPr="00F37926" w:rsidRDefault="00A52DD4" w:rsidP="005F5FBA">
      <w:pPr>
        <w:spacing w:after="0" w:line="20" w:lineRule="atLeast"/>
        <w:jc w:val="both"/>
        <w:rPr>
          <w:rFonts w:ascii="Arial" w:hAnsi="Arial" w:cs="Arial"/>
        </w:rPr>
      </w:pPr>
      <w:r w:rsidRPr="00F37926">
        <w:rPr>
          <w:rFonts w:ascii="Arial" w:hAnsi="Arial" w:cs="Arial"/>
        </w:rPr>
        <w:t>L’infection, HTA et ses complications, les hémorragies avaient des taux de létalité respective de 8,3% ; 5,3% et de 5,3%. Le risque infectieux est élevé à l’hôpital à cause du nombre important de gestes favorisant l’entrée de bactéries mais les mesures d’hygiène ne sont pas toujours respectées par le personnel et les patients.</w:t>
      </w:r>
    </w:p>
    <w:p w14:paraId="4E920939" w14:textId="77777777" w:rsidR="00563D31" w:rsidRPr="00F37926" w:rsidRDefault="00A52DD4" w:rsidP="005F5FBA">
      <w:pPr>
        <w:spacing w:after="0" w:line="20" w:lineRule="atLeast"/>
        <w:jc w:val="both"/>
        <w:rPr>
          <w:rFonts w:ascii="Arial" w:hAnsi="Arial" w:cs="Arial"/>
        </w:rPr>
      </w:pPr>
      <w:r w:rsidRPr="00F37926">
        <w:rPr>
          <w:rFonts w:ascii="Arial" w:hAnsi="Arial" w:cs="Arial"/>
        </w:rPr>
        <w:t xml:space="preserve">Parmi les patientes décédées 55% présentaient une anémie. Ceci pourrait s’expliquer par des facteurs socio-économiques qui font que les femmes accouchent avec des taux d’hémoglobine faible. L’anémie est considérée comme une pathologie fréquente chez les femmes enceintes et elle constitue un véritable problème de santé publique. C’est pourquoi depuis quelques années la gestion active de la troisième période d’accouchement (GATPA) a été instaurée pour minimiser les pertes sanguines au moment de la délivrance. </w:t>
      </w:r>
      <w:r w:rsidR="00563D31" w:rsidRPr="00F37926">
        <w:rPr>
          <w:rFonts w:ascii="Arial" w:hAnsi="Arial" w:cs="Arial"/>
        </w:rPr>
        <w:t>La survenue du décès était aussi associée aux hémopathies. En effet la grossesse est une situation à risque chez les patientes ayant une hémoglobinopathie elle favorise la survenue des crises vaso-occlusives, des infections. Elle devait donc bénéficier d’une prise en charge pluridisciplinaire.</w:t>
      </w:r>
    </w:p>
    <w:p w14:paraId="5378AC51" w14:textId="27310020" w:rsidR="00A52DD4" w:rsidRPr="00F37926" w:rsidRDefault="00A52DD4" w:rsidP="005F5FBA">
      <w:pPr>
        <w:spacing w:after="0" w:line="20" w:lineRule="atLeast"/>
        <w:jc w:val="both"/>
        <w:rPr>
          <w:rFonts w:ascii="Arial" w:hAnsi="Arial" w:cs="Arial"/>
        </w:rPr>
      </w:pPr>
      <w:r w:rsidRPr="00F37926">
        <w:rPr>
          <w:rFonts w:ascii="Arial" w:hAnsi="Arial" w:cs="Arial"/>
        </w:rPr>
        <w:t xml:space="preserve">Nous avons noté 9,9% de décès périnataux. Tous les auteurs s’accordent pour dire que le jeune âge de la mère joue un rôle dans le pronostic fœtal. En effet, la fréquence de la mortalité périnatale est plus importante chez le nouveau-né de </w:t>
      </w:r>
      <w:r w:rsidR="00E469FA" w:rsidRPr="00F37926">
        <w:rPr>
          <w:rFonts w:ascii="Arial" w:hAnsi="Arial" w:cs="Arial"/>
        </w:rPr>
        <w:t>mère adolescente [</w:t>
      </w:r>
      <w:r w:rsidR="00F6304B" w:rsidRPr="00F37926">
        <w:rPr>
          <w:rFonts w:ascii="Arial" w:hAnsi="Arial" w:cs="Arial"/>
        </w:rPr>
        <w:t>2</w:t>
      </w:r>
      <w:r w:rsidR="00E833E6" w:rsidRPr="00F37926">
        <w:rPr>
          <w:rFonts w:ascii="Arial" w:hAnsi="Arial" w:cs="Arial"/>
        </w:rPr>
        <w:t>9,30</w:t>
      </w:r>
      <w:r w:rsidRPr="00F37926">
        <w:rPr>
          <w:rFonts w:ascii="Arial" w:hAnsi="Arial" w:cs="Arial"/>
        </w:rPr>
        <w:t xml:space="preserve">]. La mortalité périnatale varie selon la littérature de 13,6 % </w:t>
      </w:r>
      <w:r w:rsidR="00E469FA" w:rsidRPr="00F37926">
        <w:rPr>
          <w:rFonts w:ascii="Arial" w:hAnsi="Arial" w:cs="Arial"/>
        </w:rPr>
        <w:t>à 54 % [</w:t>
      </w:r>
      <w:r w:rsidR="00F6304B" w:rsidRPr="00F37926">
        <w:rPr>
          <w:rFonts w:ascii="Arial" w:hAnsi="Arial" w:cs="Arial"/>
        </w:rPr>
        <w:t>14</w:t>
      </w:r>
      <w:r w:rsidRPr="00F37926">
        <w:rPr>
          <w:rFonts w:ascii="Arial" w:hAnsi="Arial" w:cs="Arial"/>
        </w:rPr>
        <w:t>,</w:t>
      </w:r>
      <w:r w:rsidR="00F6304B" w:rsidRPr="00F37926">
        <w:rPr>
          <w:rFonts w:ascii="Arial" w:hAnsi="Arial" w:cs="Arial"/>
        </w:rPr>
        <w:t>28</w:t>
      </w:r>
      <w:r w:rsidRPr="00F37926">
        <w:rPr>
          <w:rFonts w:ascii="Arial" w:hAnsi="Arial" w:cs="Arial"/>
        </w:rPr>
        <w:t xml:space="preserve">]. Dans notre série, elle était de 9,9 %. Cependant, elle est similaire </w:t>
      </w:r>
      <w:r w:rsidR="00E469FA" w:rsidRPr="00F37926">
        <w:rPr>
          <w:rFonts w:ascii="Arial" w:hAnsi="Arial" w:cs="Arial"/>
        </w:rPr>
        <w:t>au résultat de Traoré et Coll [</w:t>
      </w:r>
      <w:r w:rsidR="00E833E6" w:rsidRPr="00F37926">
        <w:rPr>
          <w:rFonts w:ascii="Arial" w:hAnsi="Arial" w:cs="Arial"/>
        </w:rPr>
        <w:t>10</w:t>
      </w:r>
      <w:r w:rsidRPr="00F37926">
        <w:rPr>
          <w:rFonts w:ascii="Arial" w:hAnsi="Arial" w:cs="Arial"/>
        </w:rPr>
        <w:t>] qui ont retrouvé 9,3%. Les consultations prénatales et la qualité de la prise en charge des adolescentes ont beaucoup d’influence sur le pronostic périnatal.</w:t>
      </w:r>
    </w:p>
    <w:p w14:paraId="2B0CE6ED" w14:textId="77777777" w:rsidR="00F37926" w:rsidRDefault="00F37926" w:rsidP="005F5FBA">
      <w:pPr>
        <w:spacing w:after="0" w:line="20" w:lineRule="atLeast"/>
        <w:jc w:val="both"/>
        <w:rPr>
          <w:rFonts w:ascii="Arial" w:hAnsi="Arial" w:cs="Arial"/>
          <w:b/>
          <w:bCs/>
        </w:rPr>
      </w:pPr>
    </w:p>
    <w:p w14:paraId="42D1328D" w14:textId="77777777" w:rsidR="00B07183" w:rsidRPr="00F37926" w:rsidRDefault="00B07183" w:rsidP="005F5FBA">
      <w:pPr>
        <w:spacing w:after="0" w:line="20" w:lineRule="atLeast"/>
        <w:jc w:val="both"/>
        <w:rPr>
          <w:rFonts w:ascii="Arial" w:hAnsi="Arial" w:cs="Arial"/>
          <w:b/>
          <w:bCs/>
        </w:rPr>
      </w:pPr>
    </w:p>
    <w:p w14:paraId="205F55C1" w14:textId="57CB6EC4" w:rsidR="00563D31" w:rsidRPr="00F37926" w:rsidRDefault="00F37926" w:rsidP="005F5FBA">
      <w:pPr>
        <w:spacing w:after="0" w:line="20" w:lineRule="atLeast"/>
        <w:jc w:val="both"/>
        <w:rPr>
          <w:rFonts w:ascii="Arial" w:hAnsi="Arial" w:cs="Arial"/>
          <w:b/>
          <w:bCs/>
        </w:rPr>
      </w:pPr>
      <w:r w:rsidRPr="00F37926">
        <w:rPr>
          <w:rFonts w:ascii="Arial" w:hAnsi="Arial" w:cs="Arial"/>
          <w:b/>
          <w:bCs/>
        </w:rPr>
        <w:t>CONCLUSION</w:t>
      </w:r>
    </w:p>
    <w:p w14:paraId="5ECD2EA5" w14:textId="4542ADC0" w:rsidR="00563D31" w:rsidRPr="00F37926" w:rsidRDefault="0082213A" w:rsidP="005F5FBA">
      <w:pPr>
        <w:spacing w:after="0" w:line="20" w:lineRule="atLeast"/>
        <w:jc w:val="both"/>
        <w:rPr>
          <w:rFonts w:ascii="Arial" w:hAnsi="Arial" w:cs="Arial"/>
        </w:rPr>
      </w:pPr>
      <w:r w:rsidRPr="00F37926">
        <w:rPr>
          <w:rFonts w:ascii="Arial" w:hAnsi="Arial" w:cs="Arial"/>
        </w:rPr>
        <w:t>I</w:t>
      </w:r>
      <w:r w:rsidR="00563D31" w:rsidRPr="00F37926">
        <w:rPr>
          <w:rFonts w:ascii="Arial" w:hAnsi="Arial" w:cs="Arial"/>
        </w:rPr>
        <w:t xml:space="preserve">l ressort </w:t>
      </w:r>
      <w:r w:rsidR="00BB0146" w:rsidRPr="00F37926">
        <w:rPr>
          <w:rFonts w:ascii="Arial" w:hAnsi="Arial" w:cs="Arial"/>
        </w:rPr>
        <w:t xml:space="preserve">de notre </w:t>
      </w:r>
      <w:r w:rsidRPr="00F37926">
        <w:rPr>
          <w:rFonts w:ascii="Arial" w:hAnsi="Arial" w:cs="Arial"/>
        </w:rPr>
        <w:t>étude,</w:t>
      </w:r>
      <w:r w:rsidR="00BB0146" w:rsidRPr="00F37926">
        <w:rPr>
          <w:rFonts w:ascii="Arial" w:hAnsi="Arial" w:cs="Arial"/>
        </w:rPr>
        <w:t xml:space="preserve"> </w:t>
      </w:r>
      <w:r w:rsidR="00563D31" w:rsidRPr="00F37926">
        <w:rPr>
          <w:rFonts w:ascii="Arial" w:hAnsi="Arial" w:cs="Arial"/>
        </w:rPr>
        <w:t>que la grossesse chez l’adolescente est une g</w:t>
      </w:r>
      <w:r w:rsidR="000C3716" w:rsidRPr="00F37926">
        <w:rPr>
          <w:rFonts w:ascii="Arial" w:hAnsi="Arial" w:cs="Arial"/>
        </w:rPr>
        <w:t xml:space="preserve">rossesse à haut risque. </w:t>
      </w:r>
      <w:r w:rsidR="00563D31" w:rsidRPr="00F37926">
        <w:rPr>
          <w:rFonts w:ascii="Arial" w:hAnsi="Arial" w:cs="Arial"/>
        </w:rPr>
        <w:t>Parmi les facteurs prédisposant à ce phénomène, nous retrouvons le mariage précoce, le faible taux de scolarisation de la jeune fille, mais aussi le manque d’éducation sexuelle de cette dernière.</w:t>
      </w:r>
    </w:p>
    <w:p w14:paraId="00836728" w14:textId="568CF7E7" w:rsidR="006913F4" w:rsidRPr="00F37926" w:rsidRDefault="00563D31" w:rsidP="005F5FBA">
      <w:pPr>
        <w:spacing w:after="0" w:line="20" w:lineRule="atLeast"/>
        <w:jc w:val="both"/>
        <w:rPr>
          <w:rFonts w:ascii="Arial" w:hAnsi="Arial" w:cs="Arial"/>
        </w:rPr>
      </w:pPr>
      <w:r w:rsidRPr="00F37926">
        <w:rPr>
          <w:rFonts w:ascii="Arial" w:hAnsi="Arial" w:cs="Arial"/>
        </w:rPr>
        <w:t>La prévention de la grossesse et de ses complications chez l’adolescente passe par : l’introduction de l’éducation sexuelle dans les écoles, la promotion des méthodes contraceptives, l’interdiction des mariages précoces, l’accessibilité géographique et financière des fo</w:t>
      </w:r>
      <w:r w:rsidR="000C3716" w:rsidRPr="00F37926">
        <w:rPr>
          <w:rFonts w:ascii="Arial" w:hAnsi="Arial" w:cs="Arial"/>
        </w:rPr>
        <w:t>rmations sanitaires, et l</w:t>
      </w:r>
      <w:r w:rsidRPr="00F37926">
        <w:rPr>
          <w:rFonts w:ascii="Arial" w:hAnsi="Arial" w:cs="Arial"/>
        </w:rPr>
        <w:t>a disponibilité de personnel qualifié.</w:t>
      </w:r>
    </w:p>
    <w:p w14:paraId="7A6C480B" w14:textId="77777777" w:rsidR="009B1963" w:rsidRPr="00F37926" w:rsidRDefault="009B1963" w:rsidP="005F5FBA">
      <w:pPr>
        <w:spacing w:after="0" w:line="20" w:lineRule="atLeast"/>
        <w:jc w:val="both"/>
        <w:rPr>
          <w:rFonts w:ascii="Arial" w:hAnsi="Arial" w:cs="Arial"/>
        </w:rPr>
      </w:pPr>
    </w:p>
    <w:p w14:paraId="2714C775" w14:textId="7835D001" w:rsidR="009B1963" w:rsidRPr="00F37926" w:rsidRDefault="00F37926" w:rsidP="005F5FBA">
      <w:pPr>
        <w:spacing w:after="0" w:line="20" w:lineRule="atLeast"/>
        <w:jc w:val="both"/>
        <w:rPr>
          <w:rFonts w:ascii="Arial" w:hAnsi="Arial" w:cs="Arial"/>
          <w:b/>
          <w:bCs/>
          <w:lang w:val="en-US"/>
        </w:rPr>
      </w:pPr>
      <w:r w:rsidRPr="00F37926">
        <w:rPr>
          <w:rFonts w:ascii="Arial" w:hAnsi="Arial" w:cs="Arial"/>
          <w:b/>
          <w:bCs/>
          <w:lang w:val="en-US"/>
        </w:rPr>
        <w:t>RÉFÉRENCES </w:t>
      </w:r>
    </w:p>
    <w:p w14:paraId="4379AA81" w14:textId="77777777" w:rsidR="00F37926" w:rsidRPr="00F37926" w:rsidRDefault="00F37926" w:rsidP="005F5FBA">
      <w:pPr>
        <w:spacing w:after="0" w:line="20" w:lineRule="atLeast"/>
        <w:jc w:val="both"/>
        <w:rPr>
          <w:rFonts w:ascii="Arial" w:hAnsi="Arial" w:cs="Arial"/>
          <w:b/>
          <w:bCs/>
          <w:lang w:val="en-US"/>
        </w:rPr>
      </w:pPr>
    </w:p>
    <w:p w14:paraId="4040129C" w14:textId="391B59BE" w:rsidR="00454D9B" w:rsidRPr="00F37926" w:rsidRDefault="00454D9B" w:rsidP="00B07183">
      <w:pPr>
        <w:pStyle w:val="Titre1"/>
        <w:shd w:val="clear" w:color="auto" w:fill="FFFFFF"/>
        <w:tabs>
          <w:tab w:val="left" w:pos="567"/>
        </w:tabs>
        <w:spacing w:before="0" w:line="20" w:lineRule="atLeast"/>
        <w:ind w:left="567" w:hanging="567"/>
        <w:jc w:val="both"/>
        <w:rPr>
          <w:rFonts w:ascii="Arial" w:hAnsi="Arial" w:cs="Arial"/>
          <w:color w:val="000000" w:themeColor="text1"/>
          <w:sz w:val="22"/>
          <w:szCs w:val="22"/>
          <w:shd w:val="clear" w:color="auto" w:fill="FFFFFF"/>
          <w:lang w:val="en-US"/>
        </w:rPr>
      </w:pPr>
      <w:r w:rsidRPr="00F37926">
        <w:rPr>
          <w:rFonts w:ascii="Arial" w:hAnsi="Arial" w:cs="Arial"/>
          <w:b/>
          <w:color w:val="212121"/>
          <w:sz w:val="22"/>
          <w:szCs w:val="22"/>
          <w:shd w:val="clear" w:color="auto" w:fill="FFFFFF"/>
          <w:lang w:val="en-US"/>
        </w:rPr>
        <w:t>1</w:t>
      </w:r>
      <w:r w:rsidR="00F37926" w:rsidRPr="00F37926">
        <w:rPr>
          <w:rFonts w:ascii="Arial" w:hAnsi="Arial" w:cs="Arial"/>
          <w:color w:val="212121"/>
          <w:sz w:val="22"/>
          <w:szCs w:val="22"/>
          <w:shd w:val="clear" w:color="auto" w:fill="FFFFFF"/>
          <w:lang w:val="en-US"/>
        </w:rPr>
        <w:t>.</w:t>
      </w:r>
      <w:r w:rsidR="00F37926" w:rsidRPr="00F37926">
        <w:rPr>
          <w:rFonts w:ascii="Arial" w:hAnsi="Arial" w:cs="Arial"/>
          <w:color w:val="212121"/>
          <w:sz w:val="22"/>
          <w:szCs w:val="22"/>
          <w:shd w:val="clear" w:color="auto" w:fill="FFFFFF"/>
          <w:lang w:val="en-US"/>
        </w:rPr>
        <w:tab/>
      </w:r>
      <w:r w:rsidRPr="00F37926">
        <w:rPr>
          <w:rFonts w:ascii="Arial" w:hAnsi="Arial" w:cs="Arial"/>
          <w:b/>
          <w:color w:val="212121"/>
          <w:sz w:val="22"/>
          <w:szCs w:val="22"/>
          <w:shd w:val="clear" w:color="auto" w:fill="FFFFFF"/>
          <w:lang w:val="en-US"/>
        </w:rPr>
        <w:t>Todhunter L, Hogan-Roy M, Pressman EK</w:t>
      </w:r>
      <w:r w:rsidRPr="00F37926">
        <w:rPr>
          <w:rFonts w:ascii="Arial" w:hAnsi="Arial" w:cs="Arial"/>
          <w:color w:val="212121"/>
          <w:sz w:val="22"/>
          <w:szCs w:val="22"/>
          <w:shd w:val="clear" w:color="auto" w:fill="FFFFFF"/>
          <w:lang w:val="en-US"/>
        </w:rPr>
        <w:t>.</w:t>
      </w:r>
      <w:r w:rsidRPr="00F37926">
        <w:rPr>
          <w:rFonts w:ascii="Arial" w:hAnsi="Arial" w:cs="Arial"/>
          <w:color w:val="4D8055"/>
          <w:sz w:val="22"/>
          <w:szCs w:val="22"/>
          <w:shd w:val="clear" w:color="auto" w:fill="FFFFFF"/>
          <w:lang w:val="en-US"/>
        </w:rPr>
        <w:t xml:space="preserve"> </w:t>
      </w:r>
      <w:r w:rsidRPr="00F37926">
        <w:rPr>
          <w:rFonts w:ascii="Arial" w:eastAsia="Times New Roman" w:hAnsi="Arial" w:cs="Arial"/>
          <w:bCs/>
          <w:color w:val="212121"/>
          <w:kern w:val="36"/>
          <w:sz w:val="22"/>
          <w:szCs w:val="22"/>
          <w:lang w:val="en-US" w:eastAsia="fr-FR"/>
        </w:rPr>
        <w:t>Complications of Pregnancy in Adolescents</w:t>
      </w:r>
      <w:r w:rsidR="00B07183">
        <w:rPr>
          <w:rFonts w:ascii="Arial" w:eastAsia="Times New Roman" w:hAnsi="Arial" w:cs="Arial"/>
          <w:bCs/>
          <w:color w:val="212121"/>
          <w:kern w:val="36"/>
          <w:sz w:val="22"/>
          <w:szCs w:val="22"/>
          <w:lang w:val="en-US" w:eastAsia="fr-FR"/>
        </w:rPr>
        <w:t xml:space="preserve">. </w:t>
      </w:r>
      <w:r w:rsidRPr="00F37926">
        <w:rPr>
          <w:rStyle w:val="docsum-journal-citation"/>
          <w:rFonts w:ascii="Arial" w:hAnsi="Arial" w:cs="Arial"/>
          <w:color w:val="000000" w:themeColor="text1"/>
          <w:sz w:val="22"/>
          <w:szCs w:val="22"/>
          <w:shd w:val="clear" w:color="auto" w:fill="FFFFFF"/>
          <w:lang w:val="en-US"/>
        </w:rPr>
        <w:t>Semin Reprod Med. 2022 Mar;40(1-02):98-106. doi: 10.1055/s-0041-1734020. Epub 2021 Aug 10.</w:t>
      </w:r>
      <w:r w:rsidRPr="00F37926">
        <w:rPr>
          <w:rStyle w:val="citation-part"/>
          <w:rFonts w:ascii="Arial" w:hAnsi="Arial" w:cs="Arial"/>
          <w:color w:val="000000" w:themeColor="text1"/>
          <w:sz w:val="22"/>
          <w:szCs w:val="22"/>
          <w:shd w:val="clear" w:color="auto" w:fill="FFFFFF"/>
          <w:lang w:val="en-US"/>
        </w:rPr>
        <w:t>PMID: </w:t>
      </w:r>
      <w:r w:rsidRPr="00F37926">
        <w:rPr>
          <w:rStyle w:val="docsum-pmid"/>
          <w:rFonts w:ascii="Arial" w:hAnsi="Arial" w:cs="Arial"/>
          <w:color w:val="000000" w:themeColor="text1"/>
          <w:sz w:val="22"/>
          <w:szCs w:val="22"/>
          <w:shd w:val="clear" w:color="auto" w:fill="FFFFFF"/>
          <w:lang w:val="en-US"/>
        </w:rPr>
        <w:t>34375993</w:t>
      </w:r>
    </w:p>
    <w:p w14:paraId="550AF324" w14:textId="0E88C700" w:rsidR="00454D9B" w:rsidRPr="00F37926" w:rsidRDefault="00454D9B" w:rsidP="00F37926">
      <w:pPr>
        <w:tabs>
          <w:tab w:val="left" w:pos="567"/>
        </w:tabs>
        <w:spacing w:after="0" w:line="20" w:lineRule="atLeast"/>
        <w:ind w:left="567" w:hanging="567"/>
        <w:jc w:val="both"/>
        <w:rPr>
          <w:rFonts w:ascii="Arial" w:hAnsi="Arial" w:cs="Arial"/>
          <w:color w:val="000000" w:themeColor="text1"/>
        </w:rPr>
      </w:pPr>
      <w:r w:rsidRPr="00F37926">
        <w:rPr>
          <w:rFonts w:ascii="Arial" w:hAnsi="Arial" w:cs="Arial"/>
          <w:b/>
          <w:color w:val="212121"/>
          <w:shd w:val="clear" w:color="auto" w:fill="FFFFFF"/>
          <w:lang w:val="en-US"/>
        </w:rPr>
        <w:t>2</w:t>
      </w:r>
      <w:r w:rsidR="00F37926" w:rsidRPr="00F37926">
        <w:rPr>
          <w:rFonts w:ascii="Arial" w:hAnsi="Arial" w:cs="Arial"/>
          <w:color w:val="212121"/>
          <w:shd w:val="clear" w:color="auto" w:fill="FFFFFF"/>
          <w:lang w:val="en-US"/>
        </w:rPr>
        <w:t>.</w:t>
      </w:r>
      <w:r w:rsidR="00F37926" w:rsidRPr="00F37926">
        <w:rPr>
          <w:rFonts w:ascii="Arial" w:hAnsi="Arial" w:cs="Arial"/>
          <w:color w:val="212121"/>
          <w:shd w:val="clear" w:color="auto" w:fill="FFFFFF"/>
          <w:lang w:val="en-US"/>
        </w:rPr>
        <w:tab/>
      </w:r>
      <w:r w:rsidRPr="00F37926">
        <w:rPr>
          <w:rFonts w:ascii="Arial" w:hAnsi="Arial" w:cs="Arial"/>
          <w:b/>
          <w:color w:val="212121"/>
          <w:shd w:val="clear" w:color="auto" w:fill="FFFFFF"/>
          <w:lang w:val="en-US"/>
        </w:rPr>
        <w:t>Mann L, Bateson D, Black KI.</w:t>
      </w:r>
      <w:r w:rsidRPr="00F37926">
        <w:rPr>
          <w:rFonts w:ascii="Arial" w:hAnsi="Arial" w:cs="Arial"/>
          <w:color w:val="212121"/>
          <w:shd w:val="clear" w:color="auto" w:fill="FFFFFF"/>
          <w:lang w:val="en-US"/>
        </w:rPr>
        <w:t xml:space="preserve"> </w:t>
      </w:r>
      <w:hyperlink r:id="rId8" w:history="1">
        <w:r w:rsidRPr="00F37926">
          <w:rPr>
            <w:rFonts w:ascii="Arial" w:hAnsi="Arial" w:cs="Arial"/>
            <w:bCs/>
            <w:color w:val="000000" w:themeColor="text1"/>
            <w:u w:val="single"/>
            <w:shd w:val="clear" w:color="auto" w:fill="FFFFFF"/>
            <w:lang w:val="en-US"/>
          </w:rPr>
          <w:t>Teenage</w:t>
        </w:r>
        <w:r w:rsidRPr="00F37926">
          <w:rPr>
            <w:rFonts w:ascii="Arial" w:hAnsi="Arial" w:cs="Arial"/>
            <w:color w:val="000000" w:themeColor="text1"/>
            <w:u w:val="single"/>
            <w:shd w:val="clear" w:color="auto" w:fill="FFFFFF"/>
            <w:lang w:val="en-US"/>
          </w:rPr>
          <w:t> </w:t>
        </w:r>
        <w:r w:rsidRPr="00F37926">
          <w:rPr>
            <w:rFonts w:ascii="Arial" w:hAnsi="Arial" w:cs="Arial"/>
            <w:bCs/>
            <w:color w:val="000000" w:themeColor="text1"/>
            <w:u w:val="single"/>
            <w:shd w:val="clear" w:color="auto" w:fill="FFFFFF"/>
            <w:lang w:val="en-US"/>
          </w:rPr>
          <w:t>pregnancy</w:t>
        </w:r>
        <w:r w:rsidRPr="00F37926">
          <w:rPr>
            <w:rFonts w:ascii="Arial" w:hAnsi="Arial" w:cs="Arial"/>
            <w:color w:val="000000" w:themeColor="text1"/>
            <w:u w:val="single"/>
            <w:shd w:val="clear" w:color="auto" w:fill="FFFFFF"/>
            <w:lang w:val="en-US"/>
          </w:rPr>
          <w:t>.</w:t>
        </w:r>
      </w:hyperlink>
      <w:r w:rsidRPr="00F37926">
        <w:rPr>
          <w:rFonts w:ascii="Arial" w:hAnsi="Arial" w:cs="Arial"/>
          <w:color w:val="000000" w:themeColor="text1"/>
          <w:shd w:val="clear" w:color="auto" w:fill="FFFFFF"/>
          <w:lang w:val="en-US"/>
        </w:rPr>
        <w:t xml:space="preserve"> </w:t>
      </w:r>
      <w:r w:rsidRPr="00F37926">
        <w:rPr>
          <w:rFonts w:ascii="Arial" w:hAnsi="Arial" w:cs="Arial"/>
          <w:color w:val="000000" w:themeColor="text1"/>
          <w:shd w:val="clear" w:color="auto" w:fill="FFFFFF"/>
        </w:rPr>
        <w:t>Aust J Gen Pract. 2020 Jun;49(6):310-316. doi: 10.31128/AJGP-02-20-5224.</w:t>
      </w:r>
    </w:p>
    <w:p w14:paraId="633497E9" w14:textId="30470A04"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3</w:t>
      </w:r>
      <w:r w:rsidR="009B1963" w:rsidRPr="00F37926">
        <w:rPr>
          <w:rFonts w:ascii="Arial" w:hAnsi="Arial" w:cs="Arial"/>
          <w:b/>
        </w:rPr>
        <w:t>.</w:t>
      </w:r>
      <w:r w:rsidR="00F37926" w:rsidRPr="00F37926">
        <w:rPr>
          <w:rFonts w:ascii="Arial" w:hAnsi="Arial" w:cs="Arial"/>
        </w:rPr>
        <w:tab/>
      </w:r>
      <w:r w:rsidR="009B1963" w:rsidRPr="00F37926">
        <w:rPr>
          <w:rFonts w:ascii="Arial" w:hAnsi="Arial" w:cs="Arial"/>
          <w:b/>
        </w:rPr>
        <w:t>Gallais A, Robillard PY, Nuissier E, Cuirassier T, Janky E</w:t>
      </w:r>
      <w:r w:rsidR="009B1963" w:rsidRPr="00F37926">
        <w:rPr>
          <w:rFonts w:ascii="Arial" w:hAnsi="Arial" w:cs="Arial"/>
        </w:rPr>
        <w:t>. Adolescence et maternité en Guadeloupe à propos de 184 observations J Gynecol Obst et Bio Reprod 1996</w:t>
      </w:r>
      <w:r w:rsidR="00DC53F5" w:rsidRPr="00F37926">
        <w:rPr>
          <w:rFonts w:ascii="Arial" w:hAnsi="Arial" w:cs="Arial"/>
        </w:rPr>
        <w:t> ;</w:t>
      </w:r>
      <w:r w:rsidR="009B1963" w:rsidRPr="00F37926">
        <w:rPr>
          <w:rFonts w:ascii="Arial" w:hAnsi="Arial" w:cs="Arial"/>
        </w:rPr>
        <w:t>25</w:t>
      </w:r>
      <w:r w:rsidR="00DC53F5" w:rsidRPr="00F37926">
        <w:rPr>
          <w:rFonts w:ascii="Arial" w:hAnsi="Arial" w:cs="Arial"/>
        </w:rPr>
        <w:t>: 146-58</w:t>
      </w:r>
    </w:p>
    <w:p w14:paraId="73B4BFA0" w14:textId="30580C14" w:rsidR="009B1963" w:rsidRPr="00F37926" w:rsidRDefault="00E833E6" w:rsidP="00F37926">
      <w:pPr>
        <w:tabs>
          <w:tab w:val="left" w:pos="567"/>
        </w:tabs>
        <w:spacing w:after="0" w:line="20" w:lineRule="atLeast"/>
        <w:ind w:left="567" w:hanging="567"/>
        <w:jc w:val="both"/>
        <w:rPr>
          <w:rFonts w:ascii="Arial" w:hAnsi="Arial" w:cs="Arial"/>
          <w:lang w:val="en-US"/>
        </w:rPr>
      </w:pPr>
      <w:r w:rsidRPr="00F37926">
        <w:rPr>
          <w:rFonts w:ascii="Arial" w:hAnsi="Arial" w:cs="Arial"/>
          <w:b/>
          <w:lang w:val="en-US"/>
        </w:rPr>
        <w:t>4</w:t>
      </w:r>
      <w:r w:rsidR="009B1963" w:rsidRPr="00F37926">
        <w:rPr>
          <w:rFonts w:ascii="Arial" w:hAnsi="Arial" w:cs="Arial"/>
          <w:b/>
          <w:lang w:val="en-US"/>
        </w:rPr>
        <w:t>.</w:t>
      </w:r>
      <w:r w:rsidR="00F37926" w:rsidRPr="00F37926">
        <w:rPr>
          <w:rFonts w:ascii="Arial" w:hAnsi="Arial" w:cs="Arial"/>
          <w:b/>
          <w:lang w:val="en-US"/>
        </w:rPr>
        <w:tab/>
      </w:r>
      <w:r w:rsidR="009B1963" w:rsidRPr="00F37926">
        <w:rPr>
          <w:rFonts w:ascii="Arial" w:hAnsi="Arial" w:cs="Arial"/>
          <w:b/>
          <w:lang w:val="en-US"/>
        </w:rPr>
        <w:t>Luhete PK, Mukuku O, Tambwe AM, Kayamba PKM.</w:t>
      </w:r>
      <w:r w:rsidR="009B1963" w:rsidRPr="00F37926">
        <w:rPr>
          <w:rFonts w:ascii="Arial" w:hAnsi="Arial" w:cs="Arial"/>
          <w:lang w:val="en-US"/>
        </w:rPr>
        <w:t xml:space="preserve"> </w:t>
      </w:r>
      <w:r w:rsidR="009B1963" w:rsidRPr="00F37926">
        <w:rPr>
          <w:rFonts w:ascii="Arial" w:hAnsi="Arial" w:cs="Arial"/>
        </w:rPr>
        <w:t xml:space="preserve">Etude du pronostic maternel et périnatal au cours de l’accouchement chez l’adolescente à Lubumbashi, République Démocratique du Congo. </w:t>
      </w:r>
      <w:r w:rsidR="009B1963" w:rsidRPr="00F37926">
        <w:rPr>
          <w:rFonts w:ascii="Arial" w:hAnsi="Arial" w:cs="Arial"/>
          <w:lang w:val="en-US"/>
        </w:rPr>
        <w:t>Pan Afr Med J. 2017;26:182.</w:t>
      </w:r>
    </w:p>
    <w:p w14:paraId="7F667FF3" w14:textId="3CD41FD3"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lang w:val="en-US"/>
        </w:rPr>
        <w:t>5</w:t>
      </w:r>
      <w:r w:rsidR="009B1963" w:rsidRPr="00F37926">
        <w:rPr>
          <w:rFonts w:ascii="Arial" w:hAnsi="Arial" w:cs="Arial"/>
          <w:b/>
          <w:lang w:val="en-US"/>
        </w:rPr>
        <w:t>.</w:t>
      </w:r>
      <w:r w:rsidR="00F37926" w:rsidRPr="00F37926">
        <w:rPr>
          <w:rFonts w:ascii="Arial" w:hAnsi="Arial" w:cs="Arial"/>
          <w:b/>
          <w:lang w:val="en-US"/>
        </w:rPr>
        <w:tab/>
      </w:r>
      <w:r w:rsidR="009B1963" w:rsidRPr="00F37926">
        <w:rPr>
          <w:rFonts w:ascii="Arial" w:hAnsi="Arial" w:cs="Arial"/>
          <w:b/>
          <w:lang w:val="en-US"/>
        </w:rPr>
        <w:t>Papamicheal E, Pillai R, Yoong W</w:t>
      </w:r>
      <w:r w:rsidR="009B1963" w:rsidRPr="00F37926">
        <w:rPr>
          <w:rFonts w:ascii="Arial" w:hAnsi="Arial" w:cs="Arial"/>
          <w:lang w:val="en-US"/>
        </w:rPr>
        <w:t xml:space="preserve">. Children having children: outcome of extreme teenage pregnancies (13–15 years). </w:t>
      </w:r>
      <w:r w:rsidR="009B1963" w:rsidRPr="00F37926">
        <w:rPr>
          <w:rFonts w:ascii="Arial" w:hAnsi="Arial" w:cs="Arial"/>
        </w:rPr>
        <w:t>Acta Obst Gynecol. 2009;88:1284–1287.</w:t>
      </w:r>
    </w:p>
    <w:p w14:paraId="1A4799FF" w14:textId="30D5C336"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6</w:t>
      </w:r>
      <w:r w:rsidR="009B1963" w:rsidRPr="00F37926">
        <w:rPr>
          <w:rFonts w:ascii="Arial" w:hAnsi="Arial" w:cs="Arial"/>
          <w:b/>
        </w:rPr>
        <w:t>.</w:t>
      </w:r>
      <w:r w:rsidR="00F37926" w:rsidRPr="00F37926">
        <w:rPr>
          <w:rFonts w:ascii="Arial" w:hAnsi="Arial" w:cs="Arial"/>
          <w:b/>
        </w:rPr>
        <w:tab/>
      </w:r>
      <w:r w:rsidR="009B1963" w:rsidRPr="00F37926">
        <w:rPr>
          <w:rFonts w:ascii="Arial" w:hAnsi="Arial" w:cs="Arial"/>
          <w:b/>
        </w:rPr>
        <w:t>Thieba B, Akotionga M, Ouattara T, Ouedraogo A, Lankoande J, Kone B</w:t>
      </w:r>
      <w:r w:rsidR="009B1963" w:rsidRPr="00F37926">
        <w:rPr>
          <w:rFonts w:ascii="Arial" w:hAnsi="Arial" w:cs="Arial"/>
        </w:rPr>
        <w:t>. Adolescentes et urgences gynéco-obstétricales à Ouagadougou. Journal de la SAGO, 2002, vol.1, no1, p7-11</w:t>
      </w:r>
    </w:p>
    <w:p w14:paraId="47EB83E8" w14:textId="13AEB521"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7</w:t>
      </w:r>
      <w:r w:rsidR="009B1963" w:rsidRPr="00F37926">
        <w:rPr>
          <w:rFonts w:ascii="Arial" w:hAnsi="Arial" w:cs="Arial"/>
          <w:b/>
        </w:rPr>
        <w:t>.</w:t>
      </w:r>
      <w:r w:rsidR="00F37926" w:rsidRPr="00F37926">
        <w:rPr>
          <w:rFonts w:ascii="Arial" w:hAnsi="Arial" w:cs="Arial"/>
          <w:b/>
        </w:rPr>
        <w:tab/>
      </w:r>
      <w:r w:rsidR="009B1963" w:rsidRPr="00F37926">
        <w:rPr>
          <w:rFonts w:ascii="Arial" w:hAnsi="Arial" w:cs="Arial"/>
          <w:b/>
        </w:rPr>
        <w:t>Nayama M, Dan MB, Nayoussa M, Hamani R, Moustapha F, Garba M et al.</w:t>
      </w:r>
      <w:r w:rsidR="009B1963" w:rsidRPr="00F37926">
        <w:rPr>
          <w:rFonts w:ascii="Arial" w:hAnsi="Arial" w:cs="Arial"/>
        </w:rPr>
        <w:t>Prise en charge de l'accouchement chez les adolescentes au niveau de la maternité IssakaGabozy de Niamey : étude rétrospective à propos de 976 observations sur 3 ans Méd. Afri. Noire ISSN 0465-4668 CODEN MAFNAS 2007, vol. 54, no7, pp. 413-418 [6 page(s) (article)] (11 réf.).</w:t>
      </w:r>
    </w:p>
    <w:p w14:paraId="313044EE" w14:textId="3067638B"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8</w:t>
      </w:r>
      <w:r w:rsidR="009B1963" w:rsidRPr="00F37926">
        <w:rPr>
          <w:rFonts w:ascii="Arial" w:hAnsi="Arial" w:cs="Arial"/>
          <w:b/>
        </w:rPr>
        <w:t>.</w:t>
      </w:r>
      <w:r w:rsidR="00F37926" w:rsidRPr="00F37926">
        <w:rPr>
          <w:rFonts w:ascii="Arial" w:hAnsi="Arial" w:cs="Arial"/>
          <w:b/>
        </w:rPr>
        <w:tab/>
      </w:r>
      <w:r w:rsidR="009B1963" w:rsidRPr="00F37926">
        <w:rPr>
          <w:rFonts w:ascii="Arial" w:hAnsi="Arial" w:cs="Arial"/>
          <w:b/>
        </w:rPr>
        <w:t>Ouédraogo A</w:t>
      </w:r>
      <w:r w:rsidR="009B1963" w:rsidRPr="00F37926">
        <w:rPr>
          <w:rFonts w:ascii="Arial" w:hAnsi="Arial" w:cs="Arial"/>
        </w:rPr>
        <w:t>. Grossesses et accouchements chez les adolescentes de moins de 18 ans dans 5 maternités de la ville de Ouagadougou : aspects 79 épidémiologique, clinique et pronostique. [Thèse méd.] Université Joseph Ki-Zerbo.2018 ; n° :168.</w:t>
      </w:r>
    </w:p>
    <w:p w14:paraId="2D106C25" w14:textId="096299F3"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9</w:t>
      </w:r>
      <w:r w:rsidR="009B1963" w:rsidRPr="00F37926">
        <w:rPr>
          <w:rFonts w:ascii="Arial" w:hAnsi="Arial" w:cs="Arial"/>
          <w:b/>
        </w:rPr>
        <w:t>.</w:t>
      </w:r>
      <w:r w:rsidR="00F37926" w:rsidRPr="00F37926">
        <w:rPr>
          <w:rFonts w:ascii="Arial" w:hAnsi="Arial" w:cs="Arial"/>
          <w:b/>
        </w:rPr>
        <w:tab/>
      </w:r>
      <w:r w:rsidR="009B1963" w:rsidRPr="00F37926">
        <w:rPr>
          <w:rFonts w:ascii="Arial" w:hAnsi="Arial" w:cs="Arial"/>
          <w:b/>
        </w:rPr>
        <w:t>Ouedraogo W</w:t>
      </w:r>
      <w:r w:rsidR="009B1963" w:rsidRPr="00F37926">
        <w:rPr>
          <w:rFonts w:ascii="Arial" w:hAnsi="Arial" w:cs="Arial"/>
        </w:rPr>
        <w:t>. Complications obstétricales de l’accouchement chez les adolescentes au CHU-YO. [Thèse méd.].Université Joseph KiZerbo.2019 ; n°:192.</w:t>
      </w:r>
    </w:p>
    <w:p w14:paraId="6A1197FD" w14:textId="26B8B993"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10</w:t>
      </w:r>
      <w:r w:rsidR="009B1963" w:rsidRPr="00F37926">
        <w:rPr>
          <w:rFonts w:ascii="Arial" w:hAnsi="Arial" w:cs="Arial"/>
          <w:b/>
        </w:rPr>
        <w:t>.</w:t>
      </w:r>
      <w:r w:rsidR="00F37926" w:rsidRPr="00F37926">
        <w:rPr>
          <w:rFonts w:ascii="Arial" w:hAnsi="Arial" w:cs="Arial"/>
          <w:b/>
        </w:rPr>
        <w:tab/>
      </w:r>
      <w:r w:rsidR="009B1963" w:rsidRPr="00F37926">
        <w:rPr>
          <w:rFonts w:ascii="Arial" w:hAnsi="Arial" w:cs="Arial"/>
          <w:b/>
        </w:rPr>
        <w:t>Traoré B, Thera T, Kokaina C, Beyo SA, Mounkoro N, Teguete I et al.</w:t>
      </w:r>
      <w:r w:rsidR="009B1963" w:rsidRPr="00F37926">
        <w:rPr>
          <w:rFonts w:ascii="Arial" w:hAnsi="Arial" w:cs="Arial"/>
        </w:rPr>
        <w:t xml:space="preserve"> Accouchement chez les adolescentes à la maternité du centre hospitalier régional de Ségou au Mali : pronostic obstétrical et néonatal. Med Afr Noire. 2010;449-454.</w:t>
      </w:r>
    </w:p>
    <w:p w14:paraId="4000A8DD" w14:textId="17B3FC05" w:rsidR="009B1963"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11</w:t>
      </w:r>
      <w:r w:rsidR="009B1963" w:rsidRPr="00F37926">
        <w:rPr>
          <w:rFonts w:ascii="Arial" w:hAnsi="Arial" w:cs="Arial"/>
          <w:b/>
        </w:rPr>
        <w:t xml:space="preserve">. </w:t>
      </w:r>
      <w:r w:rsidR="00F37926" w:rsidRPr="00F37926">
        <w:rPr>
          <w:rFonts w:ascii="Arial" w:hAnsi="Arial" w:cs="Arial"/>
          <w:b/>
        </w:rPr>
        <w:tab/>
      </w:r>
      <w:r w:rsidR="009B1963" w:rsidRPr="00F37926">
        <w:rPr>
          <w:rFonts w:ascii="Arial" w:hAnsi="Arial" w:cs="Arial"/>
          <w:b/>
        </w:rPr>
        <w:t>Borg A</w:t>
      </w:r>
      <w:r w:rsidR="009B1963" w:rsidRPr="00F37926">
        <w:rPr>
          <w:rFonts w:ascii="Arial" w:hAnsi="Arial" w:cs="Arial"/>
        </w:rPr>
        <w:t>. Grossesse chez les adolescentes : complications obstétricales et fœtales à la maternité régionale universitaire de Nancy [Mémoire]. Nancy : Université Henri Poincaré, Nancy I. 2012; 50p.</w:t>
      </w:r>
    </w:p>
    <w:p w14:paraId="3E36C621" w14:textId="694E9DF8" w:rsidR="009F46AB"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12</w:t>
      </w:r>
      <w:r w:rsidR="009F46AB" w:rsidRPr="00F37926">
        <w:rPr>
          <w:rFonts w:ascii="Arial" w:hAnsi="Arial" w:cs="Arial"/>
          <w:b/>
        </w:rPr>
        <w:t xml:space="preserve">. </w:t>
      </w:r>
      <w:r w:rsidR="00B07183">
        <w:rPr>
          <w:rFonts w:ascii="Arial" w:hAnsi="Arial" w:cs="Arial"/>
          <w:b/>
        </w:rPr>
        <w:tab/>
      </w:r>
      <w:r w:rsidR="009F46AB" w:rsidRPr="00F37926">
        <w:rPr>
          <w:rFonts w:ascii="Arial" w:hAnsi="Arial" w:cs="Arial"/>
          <w:b/>
          <w:bCs/>
        </w:rPr>
        <w:t>Ouedraogo W.</w:t>
      </w:r>
      <w:r w:rsidR="009F46AB" w:rsidRPr="00F37926">
        <w:rPr>
          <w:rFonts w:ascii="Arial" w:hAnsi="Arial" w:cs="Arial"/>
        </w:rPr>
        <w:t xml:space="preserve"> </w:t>
      </w:r>
      <w:r w:rsidR="009F46AB" w:rsidRPr="00F37926">
        <w:rPr>
          <w:rFonts w:ascii="Arial" w:hAnsi="Arial" w:cs="Arial"/>
          <w:bCs/>
        </w:rPr>
        <w:t>Complications obstétricales de l’accouchement chez les adolescentes au CHU-YO</w:t>
      </w:r>
      <w:r w:rsidR="009F46AB" w:rsidRPr="00F37926">
        <w:rPr>
          <w:rFonts w:ascii="Arial" w:hAnsi="Arial" w:cs="Arial"/>
        </w:rPr>
        <w:t>. [Thèse méd.].</w:t>
      </w:r>
      <w:r w:rsidR="009F46AB" w:rsidRPr="00F37926">
        <w:rPr>
          <w:rFonts w:ascii="Arial" w:hAnsi="Arial" w:cs="Arial"/>
          <w:bCs/>
        </w:rPr>
        <w:t>Université Joseph Ki-Zerbo.2019 ;</w:t>
      </w:r>
      <w:r w:rsidR="009F46AB" w:rsidRPr="00F37926">
        <w:rPr>
          <w:rFonts w:ascii="Arial" w:hAnsi="Arial" w:cs="Arial"/>
        </w:rPr>
        <w:t xml:space="preserve"> n°:192.</w:t>
      </w:r>
    </w:p>
    <w:p w14:paraId="63E6C8DD" w14:textId="6ED80775" w:rsidR="009B1963" w:rsidRPr="00F37926" w:rsidRDefault="00E469FA" w:rsidP="00F37926">
      <w:pPr>
        <w:tabs>
          <w:tab w:val="left" w:pos="567"/>
        </w:tabs>
        <w:spacing w:after="0" w:line="20" w:lineRule="atLeast"/>
        <w:ind w:left="567" w:hanging="567"/>
        <w:jc w:val="both"/>
        <w:rPr>
          <w:rFonts w:ascii="Arial" w:hAnsi="Arial" w:cs="Arial"/>
          <w:lang w:val="en-US"/>
        </w:rPr>
      </w:pPr>
      <w:r w:rsidRPr="00F37926">
        <w:rPr>
          <w:rFonts w:ascii="Arial" w:hAnsi="Arial" w:cs="Arial"/>
          <w:b/>
        </w:rPr>
        <w:t>1</w:t>
      </w:r>
      <w:r w:rsidR="00E833E6" w:rsidRPr="00F37926">
        <w:rPr>
          <w:rFonts w:ascii="Arial" w:hAnsi="Arial" w:cs="Arial"/>
          <w:b/>
        </w:rPr>
        <w:t>3</w:t>
      </w:r>
      <w:r w:rsidR="009B1963" w:rsidRPr="00F37926">
        <w:rPr>
          <w:rFonts w:ascii="Arial" w:hAnsi="Arial" w:cs="Arial"/>
          <w:b/>
        </w:rPr>
        <w:t>.</w:t>
      </w:r>
      <w:r w:rsidR="00F37926" w:rsidRPr="00F37926">
        <w:rPr>
          <w:rFonts w:ascii="Arial" w:hAnsi="Arial" w:cs="Arial"/>
          <w:b/>
        </w:rPr>
        <w:tab/>
      </w:r>
      <w:r w:rsidR="009B1963" w:rsidRPr="00F37926">
        <w:rPr>
          <w:rFonts w:ascii="Arial" w:hAnsi="Arial" w:cs="Arial"/>
          <w:b/>
        </w:rPr>
        <w:t>Nisand I, Letombe B, Marinopoulos S</w:t>
      </w:r>
      <w:r w:rsidR="009B1963" w:rsidRPr="00F37926">
        <w:rPr>
          <w:rFonts w:ascii="Arial" w:hAnsi="Arial" w:cs="Arial"/>
        </w:rPr>
        <w:t xml:space="preserve">. Et si on parlait de sexe à nos adolescents pour éviter les grossesses non prévues chez les jeunes filles. </w:t>
      </w:r>
      <w:r w:rsidR="009B1963" w:rsidRPr="00F37926">
        <w:rPr>
          <w:rFonts w:ascii="Arial" w:hAnsi="Arial" w:cs="Arial"/>
          <w:lang w:val="en-US"/>
        </w:rPr>
        <w:t>Paris ; 2012. 248 p.</w:t>
      </w:r>
    </w:p>
    <w:p w14:paraId="43857214" w14:textId="3B5E0132" w:rsidR="00902807"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lang w:val="pt-PT"/>
        </w:rPr>
        <w:t>14</w:t>
      </w:r>
      <w:r w:rsidR="00F37926" w:rsidRPr="00F37926">
        <w:rPr>
          <w:rFonts w:ascii="Arial" w:hAnsi="Arial" w:cs="Arial"/>
          <w:b/>
          <w:lang w:val="pt-PT"/>
        </w:rPr>
        <w:t>.</w:t>
      </w:r>
      <w:r w:rsidR="00F37926" w:rsidRPr="00F37926">
        <w:rPr>
          <w:rFonts w:ascii="Arial" w:hAnsi="Arial" w:cs="Arial"/>
          <w:b/>
          <w:lang w:val="pt-PT"/>
        </w:rPr>
        <w:tab/>
      </w:r>
      <w:r w:rsidR="00902807" w:rsidRPr="00F37926">
        <w:rPr>
          <w:rFonts w:ascii="Arial" w:hAnsi="Arial" w:cs="Arial"/>
          <w:b/>
          <w:lang w:val="en-US"/>
        </w:rPr>
        <w:t>Luhete PK, Mukuku O, Tambwe AM, Kayamba PKM</w:t>
      </w:r>
      <w:r w:rsidR="00902807" w:rsidRPr="00F37926">
        <w:rPr>
          <w:rFonts w:ascii="Arial" w:hAnsi="Arial" w:cs="Arial"/>
          <w:lang w:val="en-US"/>
        </w:rPr>
        <w:t xml:space="preserve">. </w:t>
      </w:r>
      <w:r w:rsidR="00902807" w:rsidRPr="00F37926">
        <w:rPr>
          <w:rFonts w:ascii="Arial" w:hAnsi="Arial" w:cs="Arial"/>
        </w:rPr>
        <w:t xml:space="preserve">Etude du pronostic maternel et périnatal au cours de l’accouchement chez l’adolescente à Lubumbashi, République Démocratique du Congo. Pan Afr Med J. 2017;26:182. </w:t>
      </w:r>
    </w:p>
    <w:p w14:paraId="3619F0D2" w14:textId="2060A9FE" w:rsidR="00902807"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15</w:t>
      </w:r>
      <w:r w:rsidR="00902807" w:rsidRPr="00F37926">
        <w:rPr>
          <w:rFonts w:ascii="Arial" w:hAnsi="Arial" w:cs="Arial"/>
          <w:b/>
        </w:rPr>
        <w:t>.</w:t>
      </w:r>
      <w:r w:rsidR="0071718F" w:rsidRPr="00F37926">
        <w:rPr>
          <w:rFonts w:ascii="Arial" w:hAnsi="Arial" w:cs="Arial"/>
          <w:b/>
        </w:rPr>
        <w:t xml:space="preserve"> </w:t>
      </w:r>
      <w:r w:rsidR="00F37926" w:rsidRPr="00F37926">
        <w:rPr>
          <w:rFonts w:ascii="Arial" w:hAnsi="Arial" w:cs="Arial"/>
          <w:b/>
        </w:rPr>
        <w:tab/>
      </w:r>
      <w:r w:rsidR="0071718F" w:rsidRPr="00F37926">
        <w:rPr>
          <w:rFonts w:ascii="Arial" w:hAnsi="Arial" w:cs="Arial"/>
          <w:b/>
        </w:rPr>
        <w:t>Diadhiou F, Diallo D, Faye O.</w:t>
      </w:r>
      <w:r w:rsidR="0071718F" w:rsidRPr="00F37926">
        <w:rPr>
          <w:rFonts w:ascii="Arial" w:hAnsi="Arial" w:cs="Arial"/>
        </w:rPr>
        <w:t xml:space="preserve"> Mortalité maternelle en Afrique subsaharienne : Situation et tendances cliniques gynécologiques et obstétricales. Dakar(Sénégal). Med. Afri. Noire 2002 ; 65 ; 387</w:t>
      </w:r>
    </w:p>
    <w:p w14:paraId="0568E2FD" w14:textId="1263E448" w:rsidR="00AD75A6" w:rsidRPr="00F37926" w:rsidRDefault="00E833E6" w:rsidP="00F37926">
      <w:pPr>
        <w:tabs>
          <w:tab w:val="left" w:pos="567"/>
        </w:tabs>
        <w:spacing w:after="0" w:line="20" w:lineRule="atLeast"/>
        <w:ind w:left="567" w:hanging="567"/>
        <w:jc w:val="both"/>
        <w:rPr>
          <w:rFonts w:ascii="Arial" w:hAnsi="Arial" w:cs="Arial"/>
          <w:b/>
        </w:rPr>
      </w:pPr>
      <w:r w:rsidRPr="00F37926">
        <w:rPr>
          <w:rFonts w:ascii="Arial" w:hAnsi="Arial" w:cs="Arial"/>
          <w:b/>
        </w:rPr>
        <w:t>16</w:t>
      </w:r>
      <w:r w:rsidR="00F37926" w:rsidRPr="00F37926">
        <w:rPr>
          <w:rFonts w:ascii="Arial" w:hAnsi="Arial" w:cs="Arial"/>
          <w:b/>
        </w:rPr>
        <w:t>.</w:t>
      </w:r>
      <w:r w:rsidR="00F37926" w:rsidRPr="00F37926">
        <w:rPr>
          <w:rFonts w:ascii="Arial" w:hAnsi="Arial" w:cs="Arial"/>
          <w:b/>
        </w:rPr>
        <w:tab/>
      </w:r>
      <w:r w:rsidR="00902807" w:rsidRPr="00F37926">
        <w:rPr>
          <w:rFonts w:ascii="Arial" w:hAnsi="Arial" w:cs="Arial"/>
          <w:b/>
          <w:bCs/>
        </w:rPr>
        <w:t xml:space="preserve">Hamada H, Zaki A, Nejjar H, Filali A, Chraibi C, Bezad R, Taheralaoui M. </w:t>
      </w:r>
      <w:r w:rsidR="00902807" w:rsidRPr="00F37926">
        <w:rPr>
          <w:rFonts w:ascii="Arial" w:hAnsi="Arial" w:cs="Arial"/>
        </w:rPr>
        <w:t>Grossesse et accouchement chez l’adolescente: caractéristiques et profil à propos de 311 cas. J Gynecol Obstet Biol Reprod, 2004 ; 33 (7): 607-14.</w:t>
      </w:r>
    </w:p>
    <w:p w14:paraId="5786BC43" w14:textId="1D395F6C" w:rsidR="009B1963" w:rsidRPr="00F37926" w:rsidRDefault="00E469FA" w:rsidP="00F37926">
      <w:pPr>
        <w:tabs>
          <w:tab w:val="left" w:pos="567"/>
        </w:tabs>
        <w:spacing w:after="0" w:line="20" w:lineRule="atLeast"/>
        <w:ind w:left="567" w:hanging="567"/>
        <w:jc w:val="both"/>
        <w:rPr>
          <w:rFonts w:ascii="Arial" w:hAnsi="Arial" w:cs="Arial"/>
        </w:rPr>
      </w:pPr>
      <w:r w:rsidRPr="00F37926">
        <w:rPr>
          <w:rFonts w:ascii="Arial" w:hAnsi="Arial" w:cs="Arial"/>
          <w:b/>
        </w:rPr>
        <w:t>1</w:t>
      </w:r>
      <w:r w:rsidR="00E833E6" w:rsidRPr="00F37926">
        <w:rPr>
          <w:rFonts w:ascii="Arial" w:hAnsi="Arial" w:cs="Arial"/>
          <w:b/>
        </w:rPr>
        <w:t>7</w:t>
      </w:r>
      <w:r w:rsidR="003207E0" w:rsidRPr="00F37926">
        <w:rPr>
          <w:rFonts w:ascii="Arial" w:hAnsi="Arial" w:cs="Arial"/>
          <w:b/>
        </w:rPr>
        <w:t>.</w:t>
      </w:r>
      <w:r w:rsidR="00F37926" w:rsidRPr="00F37926">
        <w:rPr>
          <w:rFonts w:ascii="Arial" w:hAnsi="Arial" w:cs="Arial"/>
          <w:b/>
        </w:rPr>
        <w:tab/>
      </w:r>
      <w:r w:rsidR="003207E0" w:rsidRPr="00F37926">
        <w:rPr>
          <w:rFonts w:ascii="Arial" w:hAnsi="Arial" w:cs="Arial"/>
          <w:b/>
        </w:rPr>
        <w:t>D</w:t>
      </w:r>
      <w:r w:rsidR="00C14603" w:rsidRPr="00F37926">
        <w:rPr>
          <w:rFonts w:ascii="Arial" w:hAnsi="Arial" w:cs="Arial"/>
          <w:b/>
        </w:rPr>
        <w:t>rabo</w:t>
      </w:r>
      <w:r w:rsidR="003207E0" w:rsidRPr="00F37926">
        <w:rPr>
          <w:rFonts w:ascii="Arial" w:hAnsi="Arial" w:cs="Arial"/>
          <w:b/>
        </w:rPr>
        <w:t xml:space="preserve"> A</w:t>
      </w:r>
      <w:r w:rsidR="003207E0" w:rsidRPr="00F37926">
        <w:rPr>
          <w:rFonts w:ascii="Arial" w:hAnsi="Arial" w:cs="Arial"/>
        </w:rPr>
        <w:t xml:space="preserve"> .Grossesses et accouchements chez l’adolescente au centre de sante de référence de la commune II du district de Bamako. [Thèse méd.].Bamako. Université de Bamako 2015, 82p.</w:t>
      </w:r>
    </w:p>
    <w:p w14:paraId="66F1351F" w14:textId="3D0E6DBA" w:rsidR="003207E0" w:rsidRPr="00F37926" w:rsidRDefault="00E469FA" w:rsidP="00F37926">
      <w:pPr>
        <w:tabs>
          <w:tab w:val="left" w:pos="567"/>
        </w:tabs>
        <w:spacing w:after="0" w:line="20" w:lineRule="atLeast"/>
        <w:ind w:left="567" w:hanging="567"/>
        <w:jc w:val="both"/>
        <w:rPr>
          <w:rFonts w:ascii="Arial" w:hAnsi="Arial" w:cs="Arial"/>
        </w:rPr>
      </w:pPr>
      <w:r w:rsidRPr="00F37926">
        <w:rPr>
          <w:rFonts w:ascii="Arial" w:hAnsi="Arial" w:cs="Arial"/>
          <w:b/>
        </w:rPr>
        <w:t>1</w:t>
      </w:r>
      <w:r w:rsidR="00E833E6" w:rsidRPr="00F37926">
        <w:rPr>
          <w:rFonts w:ascii="Arial" w:hAnsi="Arial" w:cs="Arial"/>
          <w:b/>
        </w:rPr>
        <w:t>8</w:t>
      </w:r>
      <w:r w:rsidR="003207E0" w:rsidRPr="00F37926">
        <w:rPr>
          <w:rFonts w:ascii="Arial" w:hAnsi="Arial" w:cs="Arial"/>
          <w:b/>
        </w:rPr>
        <w:t>.</w:t>
      </w:r>
      <w:r w:rsidR="00F37926" w:rsidRPr="00F37926">
        <w:rPr>
          <w:rFonts w:ascii="Arial" w:hAnsi="Arial" w:cs="Arial"/>
          <w:b/>
        </w:rPr>
        <w:tab/>
      </w:r>
      <w:r w:rsidR="003207E0" w:rsidRPr="00F37926">
        <w:rPr>
          <w:rFonts w:ascii="Arial" w:hAnsi="Arial" w:cs="Arial"/>
          <w:b/>
        </w:rPr>
        <w:t>Diallo A.</w:t>
      </w:r>
      <w:r w:rsidR="003207E0" w:rsidRPr="00F37926">
        <w:rPr>
          <w:rFonts w:ascii="Arial" w:hAnsi="Arial" w:cs="Arial"/>
        </w:rPr>
        <w:t xml:space="preserve"> Pratique de l’anesthésie péridurale au Mali A propos de 1780 cas. Med. Afri. Noire. 2000;47 (12).</w:t>
      </w:r>
    </w:p>
    <w:p w14:paraId="4E8FDDD9" w14:textId="6D945AF3" w:rsidR="003207E0" w:rsidRPr="00F37926" w:rsidRDefault="00E833E6" w:rsidP="00F37926">
      <w:pPr>
        <w:tabs>
          <w:tab w:val="left" w:pos="567"/>
        </w:tabs>
        <w:spacing w:after="0" w:line="20" w:lineRule="atLeast"/>
        <w:ind w:left="567" w:hanging="567"/>
        <w:jc w:val="both"/>
        <w:rPr>
          <w:rFonts w:ascii="Arial" w:hAnsi="Arial" w:cs="Arial"/>
          <w:lang w:val="en-US"/>
        </w:rPr>
      </w:pPr>
      <w:r w:rsidRPr="00F37926">
        <w:rPr>
          <w:rFonts w:ascii="Arial" w:hAnsi="Arial" w:cs="Arial"/>
          <w:b/>
        </w:rPr>
        <w:t>19</w:t>
      </w:r>
      <w:r w:rsidR="003207E0" w:rsidRPr="00F37926">
        <w:rPr>
          <w:rFonts w:ascii="Arial" w:hAnsi="Arial" w:cs="Arial"/>
          <w:b/>
        </w:rPr>
        <w:t>.</w:t>
      </w:r>
      <w:r w:rsidR="00F37926" w:rsidRPr="00F37926">
        <w:rPr>
          <w:rFonts w:ascii="Arial" w:hAnsi="Arial" w:cs="Arial"/>
          <w:b/>
        </w:rPr>
        <w:tab/>
      </w:r>
      <w:r w:rsidR="003207E0" w:rsidRPr="00F37926">
        <w:rPr>
          <w:rFonts w:ascii="Arial" w:hAnsi="Arial" w:cs="Arial"/>
          <w:b/>
        </w:rPr>
        <w:t>Laghzaoui B.</w:t>
      </w:r>
      <w:r w:rsidR="003207E0" w:rsidRPr="00F37926">
        <w:rPr>
          <w:rFonts w:ascii="Arial" w:hAnsi="Arial" w:cs="Arial"/>
        </w:rPr>
        <w:t xml:space="preserve"> Grossesse et accouchement chez l’adolescente. </w:t>
      </w:r>
      <w:r w:rsidR="003207E0" w:rsidRPr="00F37926">
        <w:rPr>
          <w:rFonts w:ascii="Arial" w:hAnsi="Arial" w:cs="Arial"/>
          <w:lang w:val="en-US"/>
        </w:rPr>
        <w:t>(Casa), 2002,24 (3) : 182-185</w:t>
      </w:r>
    </w:p>
    <w:p w14:paraId="003EA3C7" w14:textId="15FA1F22" w:rsidR="003207E0"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lang w:val="en-US"/>
        </w:rPr>
        <w:t>20</w:t>
      </w:r>
      <w:r w:rsidR="003207E0" w:rsidRPr="00F37926">
        <w:rPr>
          <w:rFonts w:ascii="Arial" w:hAnsi="Arial" w:cs="Arial"/>
          <w:b/>
          <w:lang w:val="en-US"/>
        </w:rPr>
        <w:t>.</w:t>
      </w:r>
      <w:r w:rsidR="00F37926" w:rsidRPr="00F37926">
        <w:rPr>
          <w:rFonts w:ascii="Arial" w:hAnsi="Arial" w:cs="Arial"/>
          <w:b/>
          <w:lang w:val="en-US"/>
        </w:rPr>
        <w:tab/>
      </w:r>
      <w:r w:rsidR="003207E0" w:rsidRPr="00F37926">
        <w:rPr>
          <w:rFonts w:ascii="Arial" w:hAnsi="Arial" w:cs="Arial"/>
          <w:b/>
          <w:lang w:val="en-US"/>
        </w:rPr>
        <w:t>Arpana J.</w:t>
      </w:r>
      <w:r w:rsidR="003207E0" w:rsidRPr="00F37926">
        <w:rPr>
          <w:rFonts w:ascii="Arial" w:hAnsi="Arial" w:cs="Arial"/>
          <w:lang w:val="en-US"/>
        </w:rPr>
        <w:t xml:space="preserve"> Late teenage pregnancy and reproductive outcomes. The Shadan Institute of Medical Sciences, Hyderabad, Andhra Pradesh, India. Ananals of Biological Researh, 2013, 4 (11): 67-69 ISSN 0976-1233 CODEN(USA) :</w:t>
      </w:r>
      <w:r w:rsidR="00B07183">
        <w:rPr>
          <w:rFonts w:ascii="Arial" w:hAnsi="Arial" w:cs="Arial"/>
          <w:lang w:val="en-US"/>
        </w:rPr>
        <w:t xml:space="preserve"> </w:t>
      </w:r>
      <w:r w:rsidR="003207E0" w:rsidRPr="00F37926">
        <w:rPr>
          <w:rFonts w:ascii="Arial" w:hAnsi="Arial" w:cs="Arial"/>
          <w:lang w:val="en-US"/>
        </w:rPr>
        <w:t>ABRNBW</w:t>
      </w:r>
      <w:r w:rsidR="00B07183">
        <w:rPr>
          <w:rFonts w:ascii="Arial" w:hAnsi="Arial" w:cs="Arial"/>
          <w:lang w:val="en-US"/>
        </w:rPr>
        <w:t xml:space="preserve"> </w:t>
      </w:r>
      <w:r w:rsidR="003207E0" w:rsidRPr="00F37926">
        <w:rPr>
          <w:rFonts w:ascii="Arial" w:hAnsi="Arial" w:cs="Arial"/>
          <w:lang w:val="en-US"/>
        </w:rPr>
        <w:t xml:space="preserve">(http://scholarsresearchlibrary.com/archive.ht ml) n°3. </w:t>
      </w:r>
      <w:r w:rsidR="003207E0" w:rsidRPr="00F37926">
        <w:rPr>
          <w:rFonts w:ascii="Arial" w:hAnsi="Arial" w:cs="Arial"/>
        </w:rPr>
        <w:t>Septembre 2002.</w:t>
      </w:r>
    </w:p>
    <w:p w14:paraId="7E1DC9E1" w14:textId="080F2C08" w:rsidR="003207E0"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21</w:t>
      </w:r>
      <w:r w:rsidR="003207E0" w:rsidRPr="00F37926">
        <w:rPr>
          <w:rFonts w:ascii="Arial" w:hAnsi="Arial" w:cs="Arial"/>
          <w:b/>
        </w:rPr>
        <w:t>.</w:t>
      </w:r>
      <w:r w:rsidR="00E469FA" w:rsidRPr="00F37926">
        <w:rPr>
          <w:rFonts w:ascii="Arial" w:hAnsi="Arial" w:cs="Arial"/>
          <w:b/>
        </w:rPr>
        <w:t xml:space="preserve"> </w:t>
      </w:r>
      <w:r w:rsidR="00B07183">
        <w:rPr>
          <w:rFonts w:ascii="Arial" w:hAnsi="Arial" w:cs="Arial"/>
          <w:b/>
        </w:rPr>
        <w:tab/>
      </w:r>
      <w:r w:rsidR="003207E0" w:rsidRPr="00F37926">
        <w:rPr>
          <w:rFonts w:ascii="Arial" w:hAnsi="Arial" w:cs="Arial"/>
          <w:b/>
        </w:rPr>
        <w:t>Keita S.</w:t>
      </w:r>
      <w:r w:rsidR="003207E0" w:rsidRPr="00F37926">
        <w:rPr>
          <w:rFonts w:ascii="Arial" w:hAnsi="Arial" w:cs="Arial"/>
        </w:rPr>
        <w:t xml:space="preserve"> Accouchement chez l’adolescente au Chu Gabriel Touré de Bamako. [Mem.DES]. Université de Ouagadougou, 2015.74p.</w:t>
      </w:r>
    </w:p>
    <w:p w14:paraId="57D6AC9B" w14:textId="62A1BB80" w:rsidR="003207E0" w:rsidRPr="00F37926" w:rsidRDefault="00E469FA" w:rsidP="00F37926">
      <w:pPr>
        <w:tabs>
          <w:tab w:val="left" w:pos="567"/>
        </w:tabs>
        <w:spacing w:after="0" w:line="20" w:lineRule="atLeast"/>
        <w:ind w:left="567" w:hanging="567"/>
        <w:jc w:val="both"/>
        <w:rPr>
          <w:rFonts w:ascii="Arial" w:hAnsi="Arial" w:cs="Arial"/>
        </w:rPr>
      </w:pPr>
      <w:r w:rsidRPr="00F37926">
        <w:rPr>
          <w:rFonts w:ascii="Arial" w:hAnsi="Arial" w:cs="Arial"/>
          <w:b/>
        </w:rPr>
        <w:t>2</w:t>
      </w:r>
      <w:r w:rsidR="00E833E6" w:rsidRPr="00F37926">
        <w:rPr>
          <w:rFonts w:ascii="Arial" w:hAnsi="Arial" w:cs="Arial"/>
          <w:b/>
        </w:rPr>
        <w:t>2</w:t>
      </w:r>
      <w:r w:rsidR="003207E0" w:rsidRPr="00F37926">
        <w:rPr>
          <w:rFonts w:ascii="Arial" w:hAnsi="Arial" w:cs="Arial"/>
          <w:b/>
        </w:rPr>
        <w:t>.</w:t>
      </w:r>
      <w:r w:rsidRPr="00F37926">
        <w:rPr>
          <w:rFonts w:ascii="Arial" w:hAnsi="Arial" w:cs="Arial"/>
          <w:b/>
        </w:rPr>
        <w:t xml:space="preserve"> </w:t>
      </w:r>
      <w:r w:rsidR="00B07183">
        <w:rPr>
          <w:rFonts w:ascii="Arial" w:hAnsi="Arial" w:cs="Arial"/>
          <w:b/>
        </w:rPr>
        <w:tab/>
      </w:r>
      <w:r w:rsidR="003207E0" w:rsidRPr="00F37926">
        <w:rPr>
          <w:rFonts w:ascii="Arial" w:hAnsi="Arial" w:cs="Arial"/>
          <w:b/>
        </w:rPr>
        <w:t>Séré I.</w:t>
      </w:r>
      <w:r w:rsidR="003207E0" w:rsidRPr="00F37926">
        <w:rPr>
          <w:rFonts w:ascii="Arial" w:hAnsi="Arial" w:cs="Arial"/>
        </w:rPr>
        <w:t xml:space="preserve"> La césarienne chez les adolescentes versus les adultes.aspects épidémiologiques, cliniques et pronostiques.Th. Med. Université de Ouagadougou. 2016 ; n°185.74p.</w:t>
      </w:r>
    </w:p>
    <w:p w14:paraId="42DA9725" w14:textId="2AFB96D8" w:rsidR="003207E0" w:rsidRPr="00F37926" w:rsidRDefault="009A60B3" w:rsidP="00F37926">
      <w:pPr>
        <w:tabs>
          <w:tab w:val="left" w:pos="567"/>
        </w:tabs>
        <w:spacing w:after="0" w:line="20" w:lineRule="atLeast"/>
        <w:ind w:left="567" w:hanging="567"/>
        <w:jc w:val="both"/>
        <w:rPr>
          <w:rFonts w:ascii="Arial" w:hAnsi="Arial" w:cs="Arial"/>
        </w:rPr>
      </w:pPr>
      <w:r w:rsidRPr="00F37926">
        <w:rPr>
          <w:rFonts w:ascii="Arial" w:hAnsi="Arial" w:cs="Arial"/>
          <w:b/>
          <w:lang w:val="pt-PT"/>
        </w:rPr>
        <w:t>2</w:t>
      </w:r>
      <w:r w:rsidR="00E833E6" w:rsidRPr="00F37926">
        <w:rPr>
          <w:rFonts w:ascii="Arial" w:hAnsi="Arial" w:cs="Arial"/>
          <w:b/>
          <w:lang w:val="pt-PT"/>
        </w:rPr>
        <w:t>3</w:t>
      </w:r>
      <w:r w:rsidR="003207E0" w:rsidRPr="00F37926">
        <w:rPr>
          <w:rFonts w:ascii="Arial" w:hAnsi="Arial" w:cs="Arial"/>
          <w:b/>
          <w:lang w:val="pt-PT"/>
        </w:rPr>
        <w:t>.</w:t>
      </w:r>
      <w:r w:rsidR="00F37926" w:rsidRPr="00F37926">
        <w:rPr>
          <w:rFonts w:ascii="Arial" w:hAnsi="Arial" w:cs="Arial"/>
          <w:b/>
          <w:lang w:val="pt-PT"/>
        </w:rPr>
        <w:tab/>
      </w:r>
      <w:r w:rsidR="003207E0" w:rsidRPr="00F37926">
        <w:rPr>
          <w:rFonts w:ascii="Arial" w:hAnsi="Arial" w:cs="Arial"/>
          <w:b/>
          <w:lang w:val="pt-PT"/>
        </w:rPr>
        <w:t>Triki A, Trablessi S, Essid I, Maunim H, Gara M.</w:t>
      </w:r>
      <w:r w:rsidR="003207E0" w:rsidRPr="00F37926">
        <w:rPr>
          <w:rFonts w:ascii="Arial" w:hAnsi="Arial" w:cs="Arial"/>
          <w:lang w:val="pt-PT"/>
        </w:rPr>
        <w:t xml:space="preserve"> Grossesse chez l’adolescente: pronostic materno-foetal. </w:t>
      </w:r>
      <w:r w:rsidR="003207E0" w:rsidRPr="00F37926">
        <w:rPr>
          <w:rFonts w:ascii="Arial" w:hAnsi="Arial" w:cs="Arial"/>
        </w:rPr>
        <w:t xml:space="preserve">La Tunisie médicale, volume 78 </w:t>
      </w:r>
      <w:r w:rsidR="007E032E" w:rsidRPr="00F37926">
        <w:rPr>
          <w:rFonts w:ascii="Arial" w:hAnsi="Arial" w:cs="Arial"/>
        </w:rPr>
        <w:t xml:space="preserve">, 2000 </w:t>
      </w:r>
      <w:r w:rsidR="003207E0" w:rsidRPr="00F37926">
        <w:rPr>
          <w:rFonts w:ascii="Arial" w:hAnsi="Arial" w:cs="Arial"/>
        </w:rPr>
        <w:t>;11</w:t>
      </w:r>
      <w:r w:rsidR="007E032E" w:rsidRPr="00F37926">
        <w:rPr>
          <w:rFonts w:ascii="Arial" w:hAnsi="Arial" w:cs="Arial"/>
        </w:rPr>
        <w:t> : 82-89</w:t>
      </w:r>
      <w:r w:rsidR="007E032E" w:rsidRPr="00F37926" w:rsidDel="007E032E">
        <w:rPr>
          <w:rFonts w:ascii="Arial" w:hAnsi="Arial" w:cs="Arial"/>
        </w:rPr>
        <w:t xml:space="preserve"> </w:t>
      </w:r>
    </w:p>
    <w:p w14:paraId="631FCDB1" w14:textId="10D69D5C" w:rsidR="003207E0" w:rsidRPr="00F37926" w:rsidRDefault="00C14603" w:rsidP="00F37926">
      <w:pPr>
        <w:tabs>
          <w:tab w:val="left" w:pos="567"/>
        </w:tabs>
        <w:spacing w:after="0" w:line="20" w:lineRule="atLeast"/>
        <w:ind w:left="567" w:hanging="567"/>
        <w:jc w:val="both"/>
        <w:rPr>
          <w:rFonts w:ascii="Arial" w:hAnsi="Arial" w:cs="Arial"/>
          <w:lang w:val="en-US"/>
        </w:rPr>
      </w:pPr>
      <w:r w:rsidRPr="00F37926">
        <w:rPr>
          <w:rFonts w:ascii="Arial" w:hAnsi="Arial" w:cs="Arial"/>
          <w:b/>
        </w:rPr>
        <w:t>2</w:t>
      </w:r>
      <w:r w:rsidR="00E833E6" w:rsidRPr="00F37926">
        <w:rPr>
          <w:rFonts w:ascii="Arial" w:hAnsi="Arial" w:cs="Arial"/>
          <w:b/>
        </w:rPr>
        <w:t>4</w:t>
      </w:r>
      <w:r w:rsidR="003207E0" w:rsidRPr="00F37926">
        <w:rPr>
          <w:rFonts w:ascii="Arial" w:hAnsi="Arial" w:cs="Arial"/>
          <w:b/>
        </w:rPr>
        <w:t>.</w:t>
      </w:r>
      <w:r w:rsidR="00F37926" w:rsidRPr="00F37926">
        <w:rPr>
          <w:rFonts w:ascii="Arial" w:hAnsi="Arial" w:cs="Arial"/>
          <w:b/>
        </w:rPr>
        <w:tab/>
      </w:r>
      <w:r w:rsidR="003207E0" w:rsidRPr="00F37926">
        <w:rPr>
          <w:rFonts w:ascii="Arial" w:hAnsi="Arial" w:cs="Arial"/>
          <w:b/>
        </w:rPr>
        <w:t>Thieba B, Ouedraogo A, Ouattara T, Akotionga M, Lankoande J, Kone B</w:t>
      </w:r>
      <w:r w:rsidR="003207E0" w:rsidRPr="00F37926">
        <w:rPr>
          <w:rFonts w:ascii="Arial" w:hAnsi="Arial" w:cs="Arial"/>
        </w:rPr>
        <w:t xml:space="preserve">. Adolescentes et urgences gynéco-obstétricales de la maternité du CHU-YO de Ouagadougou, Burkina médical. </w:t>
      </w:r>
      <w:r w:rsidR="003207E0" w:rsidRPr="00F37926">
        <w:rPr>
          <w:rFonts w:ascii="Arial" w:hAnsi="Arial" w:cs="Arial"/>
          <w:lang w:val="en-US"/>
        </w:rPr>
        <w:t>2001.</w:t>
      </w:r>
    </w:p>
    <w:p w14:paraId="6624FDC7" w14:textId="145F9171" w:rsidR="00C14603" w:rsidRPr="00F37926" w:rsidRDefault="00E833E6" w:rsidP="00F37926">
      <w:pPr>
        <w:tabs>
          <w:tab w:val="left" w:pos="567"/>
        </w:tabs>
        <w:spacing w:after="0" w:line="20" w:lineRule="atLeast"/>
        <w:ind w:left="567" w:hanging="567"/>
        <w:jc w:val="both"/>
        <w:rPr>
          <w:rFonts w:ascii="Arial" w:hAnsi="Arial" w:cs="Arial"/>
          <w:lang w:val="en-US"/>
        </w:rPr>
      </w:pPr>
      <w:r w:rsidRPr="00F37926">
        <w:rPr>
          <w:rFonts w:ascii="Arial" w:hAnsi="Arial" w:cs="Arial"/>
          <w:b/>
          <w:lang w:val="en-US"/>
        </w:rPr>
        <w:t>25</w:t>
      </w:r>
      <w:r w:rsidR="00C14603" w:rsidRPr="00F37926">
        <w:rPr>
          <w:rFonts w:ascii="Arial" w:hAnsi="Arial" w:cs="Arial"/>
          <w:b/>
          <w:lang w:val="en-US"/>
        </w:rPr>
        <w:t>.</w:t>
      </w:r>
      <w:r w:rsidR="00F37926" w:rsidRPr="00F37926">
        <w:rPr>
          <w:rFonts w:ascii="Arial" w:hAnsi="Arial" w:cs="Arial"/>
          <w:b/>
          <w:lang w:val="en-US"/>
        </w:rPr>
        <w:tab/>
      </w:r>
      <w:r w:rsidR="00C14603" w:rsidRPr="00F37926">
        <w:rPr>
          <w:rFonts w:ascii="Arial" w:hAnsi="Arial" w:cs="Arial"/>
          <w:b/>
          <w:lang w:val="en-US"/>
        </w:rPr>
        <w:t>Thatso S, Rachukul S and Sopajaree C.</w:t>
      </w:r>
      <w:r w:rsidR="00C14603" w:rsidRPr="00F37926">
        <w:rPr>
          <w:rFonts w:ascii="Arial" w:hAnsi="Arial" w:cs="Arial"/>
          <w:lang w:val="en-US"/>
        </w:rPr>
        <w:t xml:space="preserve"> Obstetrics and périnatal outcomes of them pregnant adolescents: A retrospective study.IJNS. Volume 44, issue 7, septembre 2007, 1158-1164.</w:t>
      </w:r>
    </w:p>
    <w:p w14:paraId="14555035" w14:textId="315B4650" w:rsidR="003207E0" w:rsidRPr="00F37926" w:rsidRDefault="00C14603" w:rsidP="00F37926">
      <w:pPr>
        <w:tabs>
          <w:tab w:val="left" w:pos="567"/>
        </w:tabs>
        <w:spacing w:after="0" w:line="20" w:lineRule="atLeast"/>
        <w:ind w:left="567" w:hanging="567"/>
        <w:jc w:val="both"/>
        <w:rPr>
          <w:rFonts w:ascii="Arial" w:hAnsi="Arial" w:cs="Arial"/>
          <w:lang w:val="en-US"/>
        </w:rPr>
      </w:pPr>
      <w:r w:rsidRPr="00F37926">
        <w:rPr>
          <w:rFonts w:ascii="Arial" w:hAnsi="Arial" w:cs="Arial"/>
          <w:b/>
          <w:lang w:val="en-US"/>
        </w:rPr>
        <w:t>2</w:t>
      </w:r>
      <w:r w:rsidR="00E833E6" w:rsidRPr="00F37926">
        <w:rPr>
          <w:rFonts w:ascii="Arial" w:hAnsi="Arial" w:cs="Arial"/>
          <w:b/>
          <w:lang w:val="en-US"/>
        </w:rPr>
        <w:t>6</w:t>
      </w:r>
      <w:r w:rsidR="00C12565" w:rsidRPr="00F37926">
        <w:rPr>
          <w:rFonts w:ascii="Arial" w:hAnsi="Arial" w:cs="Arial"/>
          <w:b/>
          <w:lang w:val="en-US"/>
        </w:rPr>
        <w:t>.</w:t>
      </w:r>
      <w:r w:rsidR="00F37926" w:rsidRPr="00F37926">
        <w:rPr>
          <w:rFonts w:ascii="Arial" w:hAnsi="Arial" w:cs="Arial"/>
          <w:b/>
          <w:lang w:val="en-US"/>
        </w:rPr>
        <w:tab/>
      </w:r>
      <w:r w:rsidR="00C12565" w:rsidRPr="00F37926">
        <w:rPr>
          <w:rFonts w:ascii="Arial" w:hAnsi="Arial" w:cs="Arial"/>
          <w:b/>
          <w:lang w:val="en-US"/>
        </w:rPr>
        <w:t>Furstemberg F, Brooks-gunn J, Morgan SP</w:t>
      </w:r>
      <w:r w:rsidR="00C12565" w:rsidRPr="00F37926">
        <w:rPr>
          <w:rFonts w:ascii="Arial" w:hAnsi="Arial" w:cs="Arial"/>
          <w:lang w:val="en-US"/>
        </w:rPr>
        <w:t>. Adolescent mothers and their children in later life. Cambridge University Press, New York, 1987.XIV, 204 pp.</w:t>
      </w:r>
    </w:p>
    <w:p w14:paraId="27F2B8DA" w14:textId="15A52FA0" w:rsidR="003207E0" w:rsidRPr="00F37926" w:rsidRDefault="00C14603" w:rsidP="00F37926">
      <w:pPr>
        <w:tabs>
          <w:tab w:val="left" w:pos="567"/>
        </w:tabs>
        <w:spacing w:after="0" w:line="20" w:lineRule="atLeast"/>
        <w:ind w:left="567" w:hanging="567"/>
        <w:jc w:val="both"/>
        <w:rPr>
          <w:rFonts w:ascii="Arial" w:hAnsi="Arial" w:cs="Arial"/>
        </w:rPr>
      </w:pPr>
      <w:r w:rsidRPr="00F37926">
        <w:rPr>
          <w:rFonts w:ascii="Arial" w:hAnsi="Arial" w:cs="Arial"/>
          <w:b/>
          <w:lang w:val="en-US"/>
        </w:rPr>
        <w:t>2</w:t>
      </w:r>
      <w:r w:rsidR="00E833E6" w:rsidRPr="00F37926">
        <w:rPr>
          <w:rFonts w:ascii="Arial" w:hAnsi="Arial" w:cs="Arial"/>
          <w:b/>
          <w:lang w:val="en-US"/>
        </w:rPr>
        <w:t>7</w:t>
      </w:r>
      <w:r w:rsidR="003207E0" w:rsidRPr="00F37926">
        <w:rPr>
          <w:rFonts w:ascii="Arial" w:hAnsi="Arial" w:cs="Arial"/>
          <w:b/>
          <w:lang w:val="en-US"/>
        </w:rPr>
        <w:t>.</w:t>
      </w:r>
      <w:r w:rsidR="00F37926" w:rsidRPr="00F37926">
        <w:rPr>
          <w:rFonts w:ascii="Arial" w:hAnsi="Arial" w:cs="Arial"/>
          <w:b/>
          <w:lang w:val="en-US"/>
        </w:rPr>
        <w:tab/>
      </w:r>
      <w:r w:rsidR="003207E0" w:rsidRPr="00F37926">
        <w:rPr>
          <w:rFonts w:ascii="Arial" w:hAnsi="Arial" w:cs="Arial"/>
          <w:b/>
          <w:lang w:val="en-US"/>
        </w:rPr>
        <w:t>Tal A, Diallo I, Guillemin F, Descamps JP.</w:t>
      </w:r>
      <w:r w:rsidR="003207E0" w:rsidRPr="00F37926">
        <w:rPr>
          <w:rFonts w:ascii="Arial" w:hAnsi="Arial" w:cs="Arial"/>
          <w:lang w:val="en-US"/>
        </w:rPr>
        <w:t xml:space="preserve"> </w:t>
      </w:r>
      <w:r w:rsidR="003207E0" w:rsidRPr="00F37926">
        <w:rPr>
          <w:rFonts w:ascii="Arial" w:hAnsi="Arial" w:cs="Arial"/>
        </w:rPr>
        <w:t>Facteurs pronostiques de la grossesse et de l’accouchement chez l’adolescente et son nouveau-né au Sénégal. Cahier Santé, 2001, 11 (4) : 221-228.</w:t>
      </w:r>
    </w:p>
    <w:p w14:paraId="25AA547F" w14:textId="7D20C851" w:rsidR="003207E0" w:rsidRPr="00F37926" w:rsidRDefault="00C14603" w:rsidP="00F37926">
      <w:pPr>
        <w:tabs>
          <w:tab w:val="left" w:pos="567"/>
        </w:tabs>
        <w:spacing w:after="0" w:line="20" w:lineRule="atLeast"/>
        <w:ind w:left="567" w:hanging="567"/>
        <w:jc w:val="both"/>
        <w:rPr>
          <w:rFonts w:ascii="Arial" w:hAnsi="Arial" w:cs="Arial"/>
        </w:rPr>
      </w:pPr>
      <w:r w:rsidRPr="00F37926">
        <w:rPr>
          <w:rFonts w:ascii="Arial" w:hAnsi="Arial" w:cs="Arial"/>
          <w:b/>
        </w:rPr>
        <w:t>2</w:t>
      </w:r>
      <w:r w:rsidR="00E833E6" w:rsidRPr="00F37926">
        <w:rPr>
          <w:rFonts w:ascii="Arial" w:hAnsi="Arial" w:cs="Arial"/>
          <w:b/>
        </w:rPr>
        <w:t>8</w:t>
      </w:r>
      <w:r w:rsidR="003207E0" w:rsidRPr="00F37926">
        <w:rPr>
          <w:rFonts w:ascii="Arial" w:hAnsi="Arial" w:cs="Arial"/>
          <w:b/>
        </w:rPr>
        <w:t>.</w:t>
      </w:r>
      <w:r w:rsidR="00F37926" w:rsidRPr="00F37926">
        <w:rPr>
          <w:rFonts w:ascii="Arial" w:hAnsi="Arial" w:cs="Arial"/>
          <w:b/>
        </w:rPr>
        <w:tab/>
      </w:r>
      <w:r w:rsidR="003207E0" w:rsidRPr="00F37926">
        <w:rPr>
          <w:rFonts w:ascii="Arial" w:hAnsi="Arial" w:cs="Arial"/>
          <w:b/>
        </w:rPr>
        <w:t>Organisation Mondiale de la Santé.</w:t>
      </w:r>
      <w:r w:rsidR="003207E0" w:rsidRPr="00F37926">
        <w:rPr>
          <w:rFonts w:ascii="Arial" w:hAnsi="Arial" w:cs="Arial"/>
        </w:rPr>
        <w:t xml:space="preserve"> Mariages précoces chez les adolescentes chez les adolescentes et les jeunes </w:t>
      </w:r>
      <w:r w:rsidR="00AD75A6" w:rsidRPr="00F37926">
        <w:rPr>
          <w:rFonts w:ascii="Arial" w:hAnsi="Arial" w:cs="Arial"/>
        </w:rPr>
        <w:t>femmes. A</w:t>
      </w:r>
      <w:r w:rsidR="003207E0" w:rsidRPr="00F37926">
        <w:rPr>
          <w:rFonts w:ascii="Arial" w:hAnsi="Arial" w:cs="Arial"/>
        </w:rPr>
        <w:t>65/13.2012 ; 5.</w:t>
      </w:r>
    </w:p>
    <w:p w14:paraId="127842B0" w14:textId="6DB1B84B" w:rsidR="003207E0"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29</w:t>
      </w:r>
      <w:r w:rsidR="003207E0" w:rsidRPr="00F37926">
        <w:rPr>
          <w:rFonts w:ascii="Arial" w:hAnsi="Arial" w:cs="Arial"/>
          <w:b/>
        </w:rPr>
        <w:t>.</w:t>
      </w:r>
      <w:r w:rsidR="00F37926" w:rsidRPr="00F37926">
        <w:rPr>
          <w:rFonts w:ascii="Arial" w:hAnsi="Arial" w:cs="Arial"/>
          <w:b/>
        </w:rPr>
        <w:tab/>
      </w:r>
      <w:r w:rsidR="003207E0" w:rsidRPr="00F37926">
        <w:rPr>
          <w:rFonts w:ascii="Arial" w:hAnsi="Arial" w:cs="Arial"/>
          <w:b/>
        </w:rPr>
        <w:t xml:space="preserve">Organisation Mondiale de la Santé. </w:t>
      </w:r>
      <w:r w:rsidR="003207E0" w:rsidRPr="00F37926">
        <w:rPr>
          <w:rFonts w:ascii="Arial" w:hAnsi="Arial" w:cs="Arial"/>
        </w:rPr>
        <w:t xml:space="preserve">Adolescentes </w:t>
      </w:r>
      <w:r w:rsidR="00AD75A6" w:rsidRPr="00F37926">
        <w:rPr>
          <w:rFonts w:ascii="Arial" w:hAnsi="Arial" w:cs="Arial"/>
        </w:rPr>
        <w:t>enceintes :</w:t>
      </w:r>
      <w:r w:rsidR="003207E0" w:rsidRPr="00F37926">
        <w:rPr>
          <w:rFonts w:ascii="Arial" w:hAnsi="Arial" w:cs="Arial"/>
        </w:rPr>
        <w:t xml:space="preserve"> apporter une promesse d’espoir dans le monde entier, 2007,28.</w:t>
      </w:r>
    </w:p>
    <w:p w14:paraId="2AA31668" w14:textId="378905B0" w:rsidR="00C12565" w:rsidRPr="00F37926" w:rsidRDefault="00E833E6" w:rsidP="00F37926">
      <w:pPr>
        <w:tabs>
          <w:tab w:val="left" w:pos="567"/>
        </w:tabs>
        <w:spacing w:after="0" w:line="20" w:lineRule="atLeast"/>
        <w:ind w:left="567" w:hanging="567"/>
        <w:jc w:val="both"/>
        <w:rPr>
          <w:rFonts w:ascii="Arial" w:hAnsi="Arial" w:cs="Arial"/>
        </w:rPr>
      </w:pPr>
      <w:r w:rsidRPr="00F37926">
        <w:rPr>
          <w:rFonts w:ascii="Arial" w:hAnsi="Arial" w:cs="Arial"/>
          <w:b/>
        </w:rPr>
        <w:t>30</w:t>
      </w:r>
      <w:r w:rsidR="00C12565" w:rsidRPr="00F37926">
        <w:rPr>
          <w:rFonts w:ascii="Arial" w:hAnsi="Arial" w:cs="Arial"/>
          <w:b/>
        </w:rPr>
        <w:t>.</w:t>
      </w:r>
      <w:r w:rsidR="00B07183">
        <w:rPr>
          <w:rFonts w:ascii="Arial" w:hAnsi="Arial" w:cs="Arial"/>
          <w:b/>
        </w:rPr>
        <w:tab/>
      </w:r>
      <w:bookmarkStart w:id="1" w:name="_GoBack"/>
      <w:bookmarkEnd w:id="1"/>
      <w:r w:rsidR="00C12565" w:rsidRPr="00F37926">
        <w:rPr>
          <w:rFonts w:ascii="Arial" w:hAnsi="Arial" w:cs="Arial"/>
          <w:b/>
        </w:rPr>
        <w:t>Iloki L H, Koubaka R, Itoua C, Mbembamoutounou</w:t>
      </w:r>
      <w:r w:rsidR="00F37926" w:rsidRPr="00F37926">
        <w:rPr>
          <w:rFonts w:ascii="Arial" w:hAnsi="Arial" w:cs="Arial"/>
          <w:b/>
        </w:rPr>
        <w:t xml:space="preserve"> </w:t>
      </w:r>
      <w:r w:rsidR="00C12565" w:rsidRPr="00F37926">
        <w:rPr>
          <w:rFonts w:ascii="Arial" w:hAnsi="Arial" w:cs="Arial"/>
          <w:b/>
        </w:rPr>
        <w:t>G M</w:t>
      </w:r>
      <w:r w:rsidR="00C12565" w:rsidRPr="00F37926">
        <w:rPr>
          <w:rFonts w:ascii="Arial" w:hAnsi="Arial" w:cs="Arial"/>
        </w:rPr>
        <w:t>. Grossesse et accouchement chez l’adolescente au Congo, à propos de 276 cas au CHU de Brazzaville. J. Gynecol Obst Biol Reprod, 2004 ; 33 (1): 37-42.</w:t>
      </w:r>
    </w:p>
    <w:p w14:paraId="364D54BE" w14:textId="77777777" w:rsidR="003402C9" w:rsidRPr="00F37926" w:rsidRDefault="003402C9" w:rsidP="005F5FBA">
      <w:pPr>
        <w:spacing w:after="0" w:line="20" w:lineRule="atLeast"/>
        <w:jc w:val="both"/>
        <w:rPr>
          <w:rFonts w:ascii="Arial" w:hAnsi="Arial" w:cs="Arial"/>
        </w:rPr>
      </w:pPr>
    </w:p>
    <w:sectPr w:rsidR="003402C9" w:rsidRPr="00F37926">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40675" w16cex:dateUtc="2024-03-19T12:41:00Z"/>
  <w16cex:commentExtensible w16cex:durableId="29A406CE" w16cex:dateUtc="2024-03-19T12:42:00Z"/>
  <w16cex:commentExtensible w16cex:durableId="29A40843" w16cex:dateUtc="2024-03-19T12:49:00Z"/>
  <w16cex:commentExtensible w16cex:durableId="29A4087B" w16cex:dateUtc="2024-03-19T12:50:00Z"/>
  <w16cex:commentExtensible w16cex:durableId="29A408A0" w16cex:dateUtc="2024-03-19T12:50:00Z"/>
  <w16cex:commentExtensible w16cex:durableId="29A408DD" w16cex:dateUtc="2024-03-19T12:51:00Z"/>
  <w16cex:commentExtensible w16cex:durableId="29A40960" w16cex:dateUtc="2024-03-19T12:53:00Z"/>
  <w16cex:commentExtensible w16cex:durableId="29A40992" w16cex:dateUtc="2024-03-19T12:54:00Z"/>
  <w16cex:commentExtensible w16cex:durableId="29A40A9D" w16cex:dateUtc="2024-03-19T12:59:00Z"/>
  <w16cex:commentExtensible w16cex:durableId="29A40CF6" w16cex:dateUtc="2024-03-19T13:09:00Z"/>
  <w16cex:commentExtensible w16cex:durableId="29A40DD5" w16cex:dateUtc="2024-03-19T13:12:00Z"/>
  <w16cex:commentExtensible w16cex:durableId="29A40E95" w16cex:dateUtc="2024-03-19T13:16:00Z"/>
  <w16cex:commentExtensible w16cex:durableId="29A40EB4" w16cex:dateUtc="2024-03-19T13:16:00Z"/>
  <w16cex:commentExtensible w16cex:durableId="29A55400" w16cex:dateUtc="2024-03-20T12:24:00Z"/>
  <w16cex:commentExtensible w16cex:durableId="29A554A8" w16cex:dateUtc="2024-03-20T12:27:00Z"/>
  <w16cex:commentExtensible w16cex:durableId="29A554F0" w16cex:dateUtc="2024-03-20T12:28:00Z"/>
  <w16cex:commentExtensible w16cex:durableId="29A55511" w16cex:dateUtc="2024-03-20T12:29:00Z"/>
  <w16cex:commentExtensible w16cex:durableId="29A5555C" w16cex:dateUtc="2024-03-20T12:30:00Z"/>
  <w16cex:commentExtensible w16cex:durableId="29A5562B" w16cex:dateUtc="2024-03-20T12:33:00Z"/>
  <w16cex:commentExtensible w16cex:durableId="29A5567C" w16cex:dateUtc="2024-03-20T12:35:00Z"/>
  <w16cex:commentExtensible w16cex:durableId="29A556B4" w16cex:dateUtc="2024-03-20T12:36:00Z"/>
  <w16cex:commentExtensible w16cex:durableId="29A55701" w16cex:dateUtc="2024-03-20T12:37:00Z"/>
  <w16cex:commentExtensible w16cex:durableId="29A55736" w16cex:dateUtc="2024-03-20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95414" w16cid:durableId="29A40675"/>
  <w16cid:commentId w16cid:paraId="099FA52A" w16cid:durableId="29A406CE"/>
  <w16cid:commentId w16cid:paraId="026D4F07" w16cid:durableId="29A40843"/>
  <w16cid:commentId w16cid:paraId="7F6BBE89" w16cid:durableId="29A4087B"/>
  <w16cid:commentId w16cid:paraId="7F6272D3" w16cid:durableId="29A408A0"/>
  <w16cid:commentId w16cid:paraId="0C065CEB" w16cid:durableId="29A408DD"/>
  <w16cid:commentId w16cid:paraId="523194CA" w16cid:durableId="29A40960"/>
  <w16cid:commentId w16cid:paraId="2688BF76" w16cid:durableId="29A40992"/>
  <w16cid:commentId w16cid:paraId="72B03A05" w16cid:durableId="29A40A9D"/>
  <w16cid:commentId w16cid:paraId="35D1F1D9" w16cid:durableId="29A40CF6"/>
  <w16cid:commentId w16cid:paraId="327F6986" w16cid:durableId="29A40DD5"/>
  <w16cid:commentId w16cid:paraId="388C79B1" w16cid:durableId="29A40E95"/>
  <w16cid:commentId w16cid:paraId="38D2F4E0" w16cid:durableId="29A40EB4"/>
  <w16cid:commentId w16cid:paraId="11D6B3F2" w16cid:durableId="29A55400"/>
  <w16cid:commentId w16cid:paraId="5060E125" w16cid:durableId="29A554A8"/>
  <w16cid:commentId w16cid:paraId="6ED14784" w16cid:durableId="29A554F0"/>
  <w16cid:commentId w16cid:paraId="7A7938BD" w16cid:durableId="29A55511"/>
  <w16cid:commentId w16cid:paraId="19D79A01" w16cid:durableId="29A5555C"/>
  <w16cid:commentId w16cid:paraId="67DB26D1" w16cid:durableId="29A5562B"/>
  <w16cid:commentId w16cid:paraId="22329A89" w16cid:durableId="29A5567C"/>
  <w16cid:commentId w16cid:paraId="64242892" w16cid:durableId="29A556B4"/>
  <w16cid:commentId w16cid:paraId="5A3C8FB6" w16cid:durableId="29A55701"/>
  <w16cid:commentId w16cid:paraId="4AAD94B9" w16cid:durableId="29A557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FD3B1" w14:textId="77777777" w:rsidR="007D7081" w:rsidRDefault="007D7081" w:rsidP="004B4CEF">
      <w:pPr>
        <w:spacing w:after="0" w:line="240" w:lineRule="auto"/>
      </w:pPr>
      <w:r>
        <w:separator/>
      </w:r>
    </w:p>
  </w:endnote>
  <w:endnote w:type="continuationSeparator" w:id="0">
    <w:p w14:paraId="7F3557FE" w14:textId="77777777" w:rsidR="007D7081" w:rsidRDefault="007D7081" w:rsidP="004B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92279"/>
      <w:docPartObj>
        <w:docPartGallery w:val="Page Numbers (Bottom of Page)"/>
        <w:docPartUnique/>
      </w:docPartObj>
    </w:sdtPr>
    <w:sdtEndPr/>
    <w:sdtContent>
      <w:p w14:paraId="4F17E461" w14:textId="6FDC0496" w:rsidR="00542D5C" w:rsidRDefault="00542D5C">
        <w:pPr>
          <w:pStyle w:val="Pieddepage"/>
          <w:jc w:val="right"/>
        </w:pPr>
        <w:r>
          <w:fldChar w:fldCharType="begin"/>
        </w:r>
        <w:r>
          <w:instrText>PAGE   \* MERGEFORMAT</w:instrText>
        </w:r>
        <w:r>
          <w:fldChar w:fldCharType="separate"/>
        </w:r>
        <w:r w:rsidR="007D7081">
          <w:rPr>
            <w:noProof/>
          </w:rPr>
          <w:t>1</w:t>
        </w:r>
        <w:r>
          <w:fldChar w:fldCharType="end"/>
        </w:r>
      </w:p>
    </w:sdtContent>
  </w:sdt>
  <w:p w14:paraId="0334D312" w14:textId="77777777" w:rsidR="00542D5C" w:rsidRDefault="00542D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9682D" w14:textId="77777777" w:rsidR="007D7081" w:rsidRDefault="007D7081" w:rsidP="004B4CEF">
      <w:pPr>
        <w:spacing w:after="0" w:line="240" w:lineRule="auto"/>
      </w:pPr>
      <w:r>
        <w:separator/>
      </w:r>
    </w:p>
  </w:footnote>
  <w:footnote w:type="continuationSeparator" w:id="0">
    <w:p w14:paraId="0C3ABFF0" w14:textId="77777777" w:rsidR="007D7081" w:rsidRDefault="007D7081" w:rsidP="004B4C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25CAC"/>
    <w:multiLevelType w:val="hybridMultilevel"/>
    <w:tmpl w:val="D0E46848"/>
    <w:lvl w:ilvl="0" w:tplc="B4AEEC7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5E5532"/>
    <w:multiLevelType w:val="hybridMultilevel"/>
    <w:tmpl w:val="8FF8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53ECF"/>
    <w:multiLevelType w:val="hybridMultilevel"/>
    <w:tmpl w:val="FE98BE8C"/>
    <w:lvl w:ilvl="0" w:tplc="49B2BFE4">
      <w:start w:val="1"/>
      <w:numFmt w:val="decimal"/>
      <w:lvlText w:val="%1."/>
      <w:lvlJc w:val="left"/>
      <w:pPr>
        <w:ind w:left="720" w:hanging="360"/>
      </w:pPr>
      <w:rPr>
        <w:rFonts w:ascii="Times New Roman" w:hAnsi="Times New Roman" w:cs="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EF"/>
    <w:rsid w:val="00006975"/>
    <w:rsid w:val="00015D5F"/>
    <w:rsid w:val="000C0584"/>
    <w:rsid w:val="000C3716"/>
    <w:rsid w:val="000E0682"/>
    <w:rsid w:val="00123D3A"/>
    <w:rsid w:val="0013525B"/>
    <w:rsid w:val="0014107F"/>
    <w:rsid w:val="001721D4"/>
    <w:rsid w:val="00176389"/>
    <w:rsid w:val="001801EE"/>
    <w:rsid w:val="001B0C4D"/>
    <w:rsid w:val="001B36CA"/>
    <w:rsid w:val="001B6F2C"/>
    <w:rsid w:val="00204775"/>
    <w:rsid w:val="0025746B"/>
    <w:rsid w:val="00292538"/>
    <w:rsid w:val="00297FA4"/>
    <w:rsid w:val="002A408A"/>
    <w:rsid w:val="002C171D"/>
    <w:rsid w:val="002C61EB"/>
    <w:rsid w:val="002D001A"/>
    <w:rsid w:val="002E0D95"/>
    <w:rsid w:val="0030672B"/>
    <w:rsid w:val="003148A4"/>
    <w:rsid w:val="003207E0"/>
    <w:rsid w:val="003369D0"/>
    <w:rsid w:val="003402C9"/>
    <w:rsid w:val="003430E1"/>
    <w:rsid w:val="00380FD2"/>
    <w:rsid w:val="003D09B9"/>
    <w:rsid w:val="0040078F"/>
    <w:rsid w:val="00402FEB"/>
    <w:rsid w:val="004300C8"/>
    <w:rsid w:val="00454D9B"/>
    <w:rsid w:val="004575C8"/>
    <w:rsid w:val="0046074E"/>
    <w:rsid w:val="00485723"/>
    <w:rsid w:val="004B4CEF"/>
    <w:rsid w:val="004F244E"/>
    <w:rsid w:val="004F70CC"/>
    <w:rsid w:val="0054277F"/>
    <w:rsid w:val="00542D5C"/>
    <w:rsid w:val="00563D31"/>
    <w:rsid w:val="005666F2"/>
    <w:rsid w:val="005C4918"/>
    <w:rsid w:val="005C5A22"/>
    <w:rsid w:val="005D5E03"/>
    <w:rsid w:val="005F5FBA"/>
    <w:rsid w:val="0064733E"/>
    <w:rsid w:val="0065627D"/>
    <w:rsid w:val="006913F4"/>
    <w:rsid w:val="006B2E3F"/>
    <w:rsid w:val="006B3837"/>
    <w:rsid w:val="006D5839"/>
    <w:rsid w:val="0071718F"/>
    <w:rsid w:val="00723AF4"/>
    <w:rsid w:val="0073476E"/>
    <w:rsid w:val="00751614"/>
    <w:rsid w:val="00784ECE"/>
    <w:rsid w:val="007D1693"/>
    <w:rsid w:val="007D7081"/>
    <w:rsid w:val="007E032E"/>
    <w:rsid w:val="007E2C38"/>
    <w:rsid w:val="007F7E63"/>
    <w:rsid w:val="00813229"/>
    <w:rsid w:val="008144B8"/>
    <w:rsid w:val="0082213A"/>
    <w:rsid w:val="008228DC"/>
    <w:rsid w:val="00857EFB"/>
    <w:rsid w:val="00896C27"/>
    <w:rsid w:val="008A532C"/>
    <w:rsid w:val="008C356C"/>
    <w:rsid w:val="008D435F"/>
    <w:rsid w:val="008D446D"/>
    <w:rsid w:val="008E0910"/>
    <w:rsid w:val="00902807"/>
    <w:rsid w:val="00912E63"/>
    <w:rsid w:val="009424A2"/>
    <w:rsid w:val="00945AC0"/>
    <w:rsid w:val="0097020D"/>
    <w:rsid w:val="009718BA"/>
    <w:rsid w:val="00971A73"/>
    <w:rsid w:val="00985B8D"/>
    <w:rsid w:val="00992EB5"/>
    <w:rsid w:val="00994B80"/>
    <w:rsid w:val="00995566"/>
    <w:rsid w:val="009A60B3"/>
    <w:rsid w:val="009B1963"/>
    <w:rsid w:val="009B3F4F"/>
    <w:rsid w:val="009D2692"/>
    <w:rsid w:val="009F46AB"/>
    <w:rsid w:val="00A15E7D"/>
    <w:rsid w:val="00A16FE3"/>
    <w:rsid w:val="00A52559"/>
    <w:rsid w:val="00A52DD4"/>
    <w:rsid w:val="00A9257A"/>
    <w:rsid w:val="00AD3FD8"/>
    <w:rsid w:val="00AD75A6"/>
    <w:rsid w:val="00AE1BB8"/>
    <w:rsid w:val="00B07183"/>
    <w:rsid w:val="00B31D27"/>
    <w:rsid w:val="00B32FBB"/>
    <w:rsid w:val="00B44B19"/>
    <w:rsid w:val="00B45480"/>
    <w:rsid w:val="00B77CDF"/>
    <w:rsid w:val="00BA6E35"/>
    <w:rsid w:val="00BB0146"/>
    <w:rsid w:val="00BE39CB"/>
    <w:rsid w:val="00C0664B"/>
    <w:rsid w:val="00C12565"/>
    <w:rsid w:val="00C14603"/>
    <w:rsid w:val="00C21E00"/>
    <w:rsid w:val="00C3349D"/>
    <w:rsid w:val="00C5048F"/>
    <w:rsid w:val="00CE08E8"/>
    <w:rsid w:val="00D1582F"/>
    <w:rsid w:val="00D22E8A"/>
    <w:rsid w:val="00D64715"/>
    <w:rsid w:val="00D64E0B"/>
    <w:rsid w:val="00DC53F5"/>
    <w:rsid w:val="00DE62AE"/>
    <w:rsid w:val="00E075E2"/>
    <w:rsid w:val="00E341D9"/>
    <w:rsid w:val="00E44CDC"/>
    <w:rsid w:val="00E46742"/>
    <w:rsid w:val="00E469FA"/>
    <w:rsid w:val="00E833E6"/>
    <w:rsid w:val="00EA24B5"/>
    <w:rsid w:val="00ED0BF4"/>
    <w:rsid w:val="00EE37E2"/>
    <w:rsid w:val="00EE3DB1"/>
    <w:rsid w:val="00F37926"/>
    <w:rsid w:val="00F55F6B"/>
    <w:rsid w:val="00F6304B"/>
    <w:rsid w:val="00F84AD6"/>
    <w:rsid w:val="00F93912"/>
    <w:rsid w:val="00FB7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45F6"/>
  <w15:chartTrackingRefBased/>
  <w15:docId w15:val="{1C98F88A-1522-4AB4-BD79-11C2FCBC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54D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4CEF"/>
    <w:pPr>
      <w:tabs>
        <w:tab w:val="center" w:pos="4536"/>
        <w:tab w:val="right" w:pos="9072"/>
      </w:tabs>
      <w:spacing w:after="0" w:line="240" w:lineRule="auto"/>
    </w:pPr>
  </w:style>
  <w:style w:type="character" w:customStyle="1" w:styleId="En-tteCar">
    <w:name w:val="En-tête Car"/>
    <w:basedOn w:val="Policepardfaut"/>
    <w:link w:val="En-tte"/>
    <w:uiPriority w:val="99"/>
    <w:rsid w:val="004B4CEF"/>
  </w:style>
  <w:style w:type="paragraph" w:styleId="Pieddepage">
    <w:name w:val="footer"/>
    <w:basedOn w:val="Normal"/>
    <w:link w:val="PieddepageCar"/>
    <w:uiPriority w:val="99"/>
    <w:unhideWhenUsed/>
    <w:rsid w:val="004B4C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CEF"/>
  </w:style>
  <w:style w:type="paragraph" w:styleId="Paragraphedeliste">
    <w:name w:val="List Paragraph"/>
    <w:basedOn w:val="Normal"/>
    <w:uiPriority w:val="34"/>
    <w:qFormat/>
    <w:rsid w:val="005C4918"/>
    <w:pPr>
      <w:ind w:left="720"/>
      <w:contextualSpacing/>
    </w:pPr>
  </w:style>
  <w:style w:type="character" w:styleId="Lienhypertexte">
    <w:name w:val="Hyperlink"/>
    <w:basedOn w:val="Policepardfaut"/>
    <w:uiPriority w:val="99"/>
    <w:unhideWhenUsed/>
    <w:rsid w:val="009B1963"/>
    <w:rPr>
      <w:color w:val="0563C1" w:themeColor="hyperlink"/>
      <w:u w:val="single"/>
    </w:rPr>
  </w:style>
  <w:style w:type="paragraph" w:styleId="Rvision">
    <w:name w:val="Revision"/>
    <w:hidden/>
    <w:uiPriority w:val="99"/>
    <w:semiHidden/>
    <w:rsid w:val="0065627D"/>
    <w:pPr>
      <w:spacing w:after="0" w:line="240" w:lineRule="auto"/>
    </w:pPr>
  </w:style>
  <w:style w:type="character" w:styleId="Marquedecommentaire">
    <w:name w:val="annotation reference"/>
    <w:basedOn w:val="Policepardfaut"/>
    <w:uiPriority w:val="99"/>
    <w:semiHidden/>
    <w:unhideWhenUsed/>
    <w:rsid w:val="0065627D"/>
    <w:rPr>
      <w:sz w:val="16"/>
      <w:szCs w:val="16"/>
    </w:rPr>
  </w:style>
  <w:style w:type="paragraph" w:styleId="Commentaire">
    <w:name w:val="annotation text"/>
    <w:basedOn w:val="Normal"/>
    <w:link w:val="CommentaireCar"/>
    <w:uiPriority w:val="99"/>
    <w:semiHidden/>
    <w:unhideWhenUsed/>
    <w:rsid w:val="0065627D"/>
    <w:pPr>
      <w:spacing w:line="240" w:lineRule="auto"/>
    </w:pPr>
    <w:rPr>
      <w:sz w:val="20"/>
      <w:szCs w:val="20"/>
    </w:rPr>
  </w:style>
  <w:style w:type="character" w:customStyle="1" w:styleId="CommentaireCar">
    <w:name w:val="Commentaire Car"/>
    <w:basedOn w:val="Policepardfaut"/>
    <w:link w:val="Commentaire"/>
    <w:uiPriority w:val="99"/>
    <w:semiHidden/>
    <w:rsid w:val="0065627D"/>
    <w:rPr>
      <w:sz w:val="20"/>
      <w:szCs w:val="20"/>
    </w:rPr>
  </w:style>
  <w:style w:type="paragraph" w:styleId="Objetducommentaire">
    <w:name w:val="annotation subject"/>
    <w:basedOn w:val="Commentaire"/>
    <w:next w:val="Commentaire"/>
    <w:link w:val="ObjetducommentaireCar"/>
    <w:uiPriority w:val="99"/>
    <w:semiHidden/>
    <w:unhideWhenUsed/>
    <w:rsid w:val="0065627D"/>
    <w:rPr>
      <w:b/>
      <w:bCs/>
    </w:rPr>
  </w:style>
  <w:style w:type="character" w:customStyle="1" w:styleId="ObjetducommentaireCar">
    <w:name w:val="Objet du commentaire Car"/>
    <w:basedOn w:val="CommentaireCar"/>
    <w:link w:val="Objetducommentaire"/>
    <w:uiPriority w:val="99"/>
    <w:semiHidden/>
    <w:rsid w:val="0065627D"/>
    <w:rPr>
      <w:b/>
      <w:bCs/>
      <w:sz w:val="20"/>
      <w:szCs w:val="20"/>
    </w:rPr>
  </w:style>
  <w:style w:type="paragraph" w:styleId="Textedebulles">
    <w:name w:val="Balloon Text"/>
    <w:basedOn w:val="Normal"/>
    <w:link w:val="TextedebullesCar"/>
    <w:uiPriority w:val="99"/>
    <w:semiHidden/>
    <w:unhideWhenUsed/>
    <w:rsid w:val="00A15E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E7D"/>
    <w:rPr>
      <w:rFonts w:ascii="Segoe UI" w:hAnsi="Segoe UI" w:cs="Segoe UI"/>
      <w:sz w:val="18"/>
      <w:szCs w:val="18"/>
    </w:rPr>
  </w:style>
  <w:style w:type="table" w:customStyle="1" w:styleId="Ombrageclair1">
    <w:name w:val="Ombrage clair1"/>
    <w:basedOn w:val="TableauNormal"/>
    <w:uiPriority w:val="60"/>
    <w:rsid w:val="007E2C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gende">
    <w:name w:val="caption"/>
    <w:basedOn w:val="Normal"/>
    <w:next w:val="Normal"/>
    <w:uiPriority w:val="35"/>
    <w:unhideWhenUsed/>
    <w:qFormat/>
    <w:rsid w:val="007E2C38"/>
    <w:pPr>
      <w:spacing w:after="200" w:line="240" w:lineRule="auto"/>
    </w:pPr>
    <w:rPr>
      <w:i/>
      <w:iCs/>
      <w:color w:val="44546A" w:themeColor="text2"/>
      <w:sz w:val="18"/>
      <w:szCs w:val="18"/>
    </w:rPr>
  </w:style>
  <w:style w:type="character" w:customStyle="1" w:styleId="docsum-journal-citation">
    <w:name w:val="docsum-journal-citation"/>
    <w:basedOn w:val="Policepardfaut"/>
    <w:rsid w:val="00454D9B"/>
  </w:style>
  <w:style w:type="character" w:customStyle="1" w:styleId="citation-part">
    <w:name w:val="citation-part"/>
    <w:basedOn w:val="Policepardfaut"/>
    <w:rsid w:val="00454D9B"/>
  </w:style>
  <w:style w:type="character" w:customStyle="1" w:styleId="docsum-pmid">
    <w:name w:val="docsum-pmid"/>
    <w:basedOn w:val="Policepardfaut"/>
    <w:rsid w:val="00454D9B"/>
  </w:style>
  <w:style w:type="character" w:customStyle="1" w:styleId="Titre1Car">
    <w:name w:val="Titre 1 Car"/>
    <w:basedOn w:val="Policepardfaut"/>
    <w:link w:val="Titre1"/>
    <w:uiPriority w:val="9"/>
    <w:rsid w:val="00454D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044034">
      <w:bodyDiv w:val="1"/>
      <w:marLeft w:val="0"/>
      <w:marRight w:val="0"/>
      <w:marTop w:val="0"/>
      <w:marBottom w:val="0"/>
      <w:divBdr>
        <w:top w:val="none" w:sz="0" w:space="0" w:color="auto"/>
        <w:left w:val="none" w:sz="0" w:space="0" w:color="auto"/>
        <w:bottom w:val="none" w:sz="0" w:space="0" w:color="auto"/>
        <w:right w:val="none" w:sz="0" w:space="0" w:color="auto"/>
      </w:divBdr>
    </w:div>
    <w:div w:id="17792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2464731/"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ouattzangaadam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4424</Words>
  <Characters>24332</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ucad</cp:lastModifiedBy>
  <cp:revision>4</cp:revision>
  <dcterms:created xsi:type="dcterms:W3CDTF">2024-04-12T13:29:00Z</dcterms:created>
  <dcterms:modified xsi:type="dcterms:W3CDTF">2024-04-12T13:50:00Z</dcterms:modified>
</cp:coreProperties>
</file>